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898" w:rsidRDefault="00E72E11" w:rsidP="00E72E11">
      <w:pPr>
        <w:contextualSpacing/>
        <w:jc w:val="center"/>
        <w:rPr>
          <w:b/>
        </w:rPr>
      </w:pPr>
      <w:r>
        <w:rPr>
          <w:b/>
        </w:rPr>
        <w:t>Narrazione, migrazione e genere</w:t>
      </w:r>
    </w:p>
    <w:p w:rsidR="00E72E11" w:rsidRDefault="00E72E11" w:rsidP="00E72E11">
      <w:pPr>
        <w:contextualSpacing/>
        <w:jc w:val="center"/>
        <w:rPr>
          <w:b/>
        </w:rPr>
      </w:pPr>
      <w:r>
        <w:rPr>
          <w:b/>
        </w:rPr>
        <w:t>Riflessività nella ricerca qualitativa</w:t>
      </w:r>
    </w:p>
    <w:p w:rsidR="00E72E11" w:rsidRPr="00E72E11" w:rsidRDefault="00E72E11" w:rsidP="00E72E11">
      <w:pPr>
        <w:jc w:val="center"/>
      </w:pPr>
      <w:r>
        <w:t>Simona Miceli</w:t>
      </w:r>
    </w:p>
    <w:p w:rsidR="00D71BB2" w:rsidRPr="004F0880" w:rsidRDefault="009D1F8A" w:rsidP="00D71BB2">
      <w:pPr>
        <w:contextualSpacing/>
      </w:pPr>
      <w:r w:rsidRPr="009D1F8A">
        <w:t>Dato un contesto sociale caratterizzato da una forte stigma</w:t>
      </w:r>
      <w:r w:rsidR="00B605C5">
        <w:t>tizzazione dell’alterità e</w:t>
      </w:r>
      <w:r w:rsidRPr="009D1F8A">
        <w:t xml:space="preserve"> dalla sempre maggiore diffusione di stereo</w:t>
      </w:r>
      <w:r w:rsidR="00680CAE">
        <w:t xml:space="preserve">tipi, pregiudizi e </w:t>
      </w:r>
      <w:r w:rsidRPr="009D1F8A">
        <w:t>pratiche di r</w:t>
      </w:r>
      <w:r>
        <w:t>azzismo quotidiano (Essed 1991),</w:t>
      </w:r>
      <w:r w:rsidRPr="009D1F8A">
        <w:t xml:space="preserve"> </w:t>
      </w:r>
      <w:r>
        <w:t>n</w:t>
      </w:r>
      <w:r w:rsidR="003C2BFA">
        <w:t>ella</w:t>
      </w:r>
      <w:r w:rsidR="004F0880">
        <w:t xml:space="preserve"> </w:t>
      </w:r>
      <w:r w:rsidR="00D71BB2">
        <w:t>mia ricerca dottorale</w:t>
      </w:r>
      <w:r w:rsidR="003C2BFA">
        <w:t xml:space="preserve"> mi sono occupata del nesso </w:t>
      </w:r>
      <w:r w:rsidR="004F0880" w:rsidRPr="004F0880">
        <w:t xml:space="preserve">tra </w:t>
      </w:r>
      <w:r w:rsidR="004F0880" w:rsidRPr="004F0880">
        <w:rPr>
          <w:i/>
        </w:rPr>
        <w:t>migrazione</w:t>
      </w:r>
      <w:r w:rsidR="004F0880" w:rsidRPr="004F0880">
        <w:t xml:space="preserve"> e </w:t>
      </w:r>
      <w:r w:rsidR="004F0880" w:rsidRPr="004F0880">
        <w:rPr>
          <w:i/>
        </w:rPr>
        <w:t>narrazione</w:t>
      </w:r>
      <w:r w:rsidR="004F0880">
        <w:t xml:space="preserve"> nella società italiana contemporanea</w:t>
      </w:r>
      <w:r w:rsidR="004F0880" w:rsidRPr="004F0880">
        <w:t>, nell’idea che sia urgente e necessario</w:t>
      </w:r>
      <w:r w:rsidR="003C2BFA">
        <w:t>,</w:t>
      </w:r>
      <w:r w:rsidR="004F0880" w:rsidRPr="004F0880">
        <w:t xml:space="preserve"> come sociologi</w:t>
      </w:r>
      <w:r w:rsidR="003C2BFA">
        <w:t>,</w:t>
      </w:r>
      <w:r w:rsidR="004F0880" w:rsidRPr="004F0880">
        <w:t xml:space="preserve"> interrogarci in maniera sempre più approfondita sulle sf</w:t>
      </w:r>
      <w:r w:rsidR="003C2BFA">
        <w:t>ide sociali e politiche nonché</w:t>
      </w:r>
      <w:r w:rsidR="004F0880" w:rsidRPr="004F0880">
        <w:t xml:space="preserve"> epistemologiche e cognitive che i fenomeni migratori pongono alle società in cui viviamo.</w:t>
      </w:r>
      <w:r w:rsidR="00D71BB2" w:rsidRPr="004F0880">
        <w:t xml:space="preserve"> </w:t>
      </w:r>
    </w:p>
    <w:p w:rsidR="005C719E" w:rsidRDefault="00654D81" w:rsidP="00D71BB2">
      <w:pPr>
        <w:contextualSpacing/>
      </w:pPr>
      <w:r>
        <w:t>H</w:t>
      </w:r>
      <w:r w:rsidR="004F0880" w:rsidRPr="004F0880">
        <w:t>o raccolto, attraverso delle interviste biografiche, le storie di venti donne di varia origine,</w:t>
      </w:r>
      <w:r w:rsidR="008D69D6">
        <w:t xml:space="preserve"> emigrate in Italia negli ultimi decenni e accomunate</w:t>
      </w:r>
      <w:r w:rsidR="004F0880" w:rsidRPr="004F0880">
        <w:t xml:space="preserve"> dal fatto di avere scritto e pubblicato testi letterari in lingua italiana. L</w:t>
      </w:r>
      <w:r w:rsidR="00D71BB2" w:rsidRPr="004F0880">
        <w:t>’obiettivo</w:t>
      </w:r>
      <w:r w:rsidR="004F0880" w:rsidRPr="004F0880">
        <w:t xml:space="preserve"> d</w:t>
      </w:r>
      <w:r w:rsidR="00182A69">
        <w:t>el presente contributo consiste</w:t>
      </w:r>
      <w:r w:rsidR="004F0880" w:rsidRPr="004F0880">
        <w:t xml:space="preserve"> nell’esplicitar</w:t>
      </w:r>
      <w:r w:rsidR="00182A69">
        <w:t xml:space="preserve">e </w:t>
      </w:r>
      <w:r w:rsidR="00B605C5">
        <w:t>alcune</w:t>
      </w:r>
      <w:r w:rsidR="00D71BB2" w:rsidRPr="004F0880">
        <w:t xml:space="preserve"> scelte epistemologiche e metodo</w:t>
      </w:r>
      <w:r w:rsidR="00B605C5">
        <w:t>logiche alla base della ricerca</w:t>
      </w:r>
      <w:r w:rsidR="004F0880" w:rsidRPr="004F0880">
        <w:t>.</w:t>
      </w:r>
    </w:p>
    <w:p w:rsidR="008902F0" w:rsidRDefault="009D1F8A" w:rsidP="008902F0">
      <w:pPr>
        <w:contextualSpacing/>
      </w:pPr>
      <w:r>
        <w:t>Nell’ambito della</w:t>
      </w:r>
      <w:r w:rsidR="00831280">
        <w:t xml:space="preserve"> ricerca sociale sulle migrazioni</w:t>
      </w:r>
      <w:r>
        <w:t>, mi sembra particolarmente importante</w:t>
      </w:r>
      <w:r w:rsidR="00831280">
        <w:t xml:space="preserve"> cogliere</w:t>
      </w:r>
      <w:r w:rsidR="00341A26">
        <w:t xml:space="preserve"> l’invito di Wright Mills a</w:t>
      </w:r>
      <w:r w:rsidR="00831280" w:rsidRPr="00831280">
        <w:t xml:space="preserve"> praticare l’immaginazione sociologica, ovvero quella qualità della mente che «ci permette di afferrare biografia e storia e il loro mutuo rapporto nell’ambito della società» (Mills 1959, p. 16).</w:t>
      </w:r>
      <w:r w:rsidR="00831280">
        <w:t xml:space="preserve"> </w:t>
      </w:r>
      <w:r w:rsidR="008902F0" w:rsidRPr="008902F0">
        <w:t>Le biografie delle persone</w:t>
      </w:r>
      <w:r w:rsidR="00831280">
        <w:t>, infatti,</w:t>
      </w:r>
      <w:r w:rsidR="008902F0" w:rsidRPr="008902F0">
        <w:t xml:space="preserve"> si svolgono in un contesto storico-sociale ben preciso e non possono essere comprese senza trovare collocazione in esso.</w:t>
      </w:r>
      <w:r w:rsidR="00E64438">
        <w:t xml:space="preserve"> </w:t>
      </w:r>
      <w:r w:rsidR="008902F0" w:rsidRPr="008902F0">
        <w:t>Ma quale rapporto vi</w:t>
      </w:r>
      <w:r>
        <w:t xml:space="preserve"> intrattengono? </w:t>
      </w:r>
      <w:r w:rsidR="00E64438" w:rsidRPr="00E64438">
        <w:t xml:space="preserve"> </w:t>
      </w:r>
    </w:p>
    <w:p w:rsidR="0025385E" w:rsidRPr="008902F0" w:rsidRDefault="00831280" w:rsidP="0025385E">
      <w:pPr>
        <w:contextualSpacing/>
      </w:pPr>
      <w:r>
        <w:t>Si tratta di</w:t>
      </w:r>
      <w:r w:rsidR="009D1F8A">
        <w:t xml:space="preserve"> un quesito epistemologico cruciale</w:t>
      </w:r>
      <w:r>
        <w:t xml:space="preserve"> ri</w:t>
      </w:r>
      <w:r w:rsidR="008D69D6">
        <w:t xml:space="preserve">spetto all’impostazione metodologica. </w:t>
      </w:r>
      <w:r w:rsidR="00182A69">
        <w:t xml:space="preserve">La </w:t>
      </w:r>
      <w:r w:rsidR="00940E12">
        <w:t xml:space="preserve">scelta di </w:t>
      </w:r>
      <w:r w:rsidR="0025385E">
        <w:t>applic</w:t>
      </w:r>
      <w:r w:rsidR="00940E12">
        <w:t xml:space="preserve">are una metodologia qualitativa – e nello specifico del </w:t>
      </w:r>
      <w:r w:rsidR="0025385E">
        <w:t xml:space="preserve">metodo di ricerca biografico e narrativo (Atkinson 1998; Bertaux </w:t>
      </w:r>
      <w:r w:rsidR="00940E12">
        <w:t xml:space="preserve">1998, Bichi 2000; Poggio 2004) – </w:t>
      </w:r>
      <w:r w:rsidR="009D1F8A">
        <w:t>mi sembra decisiva</w:t>
      </w:r>
      <w:r w:rsidR="00940E12">
        <w:t xml:space="preserve"> </w:t>
      </w:r>
      <w:r w:rsidR="0025385E">
        <w:t xml:space="preserve">rispetto alla comprensione dei </w:t>
      </w:r>
      <w:r w:rsidR="00940E12">
        <w:t xml:space="preserve">processi culturali legati ai </w:t>
      </w:r>
      <w:r w:rsidR="00B605C5">
        <w:t>fenomeni migratori,</w:t>
      </w:r>
      <w:r w:rsidR="0025385E">
        <w:t xml:space="preserve"> laddove l’uso dei dati qua</w:t>
      </w:r>
      <w:r w:rsidR="008D69D6">
        <w:t>ntitativi, utile</w:t>
      </w:r>
      <w:r w:rsidR="0025385E">
        <w:t xml:space="preserve"> per la descrizione di tendenze generali, non sempre si dota della carica decostruttiva necessar</w:t>
      </w:r>
      <w:r w:rsidR="008D69D6">
        <w:t xml:space="preserve">ia a mettere in discussione </w:t>
      </w:r>
      <w:r w:rsidR="0025385E">
        <w:t>stereo</w:t>
      </w:r>
      <w:r w:rsidR="008D69D6">
        <w:t>tipi e pregiudizi</w:t>
      </w:r>
      <w:r w:rsidR="006012F7">
        <w:t xml:space="preserve">. </w:t>
      </w:r>
      <w:r w:rsidR="0025385E">
        <w:t>Il metodo biografico,</w:t>
      </w:r>
      <w:r w:rsidR="003C2BFA">
        <w:t xml:space="preserve"> inoltre,</w:t>
      </w:r>
      <w:r w:rsidR="0025385E">
        <w:t xml:space="preserve"> risulta particolarmente importante quando si intenda fare ricerca non sulle donne, </w:t>
      </w:r>
      <w:r w:rsidR="00940E12">
        <w:t xml:space="preserve">ma per le donne (Terragni 1998), contribuendo </w:t>
      </w:r>
      <w:r w:rsidR="0025385E">
        <w:t>a rico</w:t>
      </w:r>
      <w:r w:rsidR="00B605C5">
        <w:t xml:space="preserve">nfigurare </w:t>
      </w:r>
      <w:r w:rsidR="0025385E">
        <w:t>l’agenda dei temi socialmente rilevanti</w:t>
      </w:r>
      <w:r w:rsidR="00940E12">
        <w:t xml:space="preserve"> (Harding 1987).</w:t>
      </w:r>
    </w:p>
    <w:p w:rsidR="002D4BB7" w:rsidRPr="003B2B22" w:rsidRDefault="002D4BB7" w:rsidP="008902F0">
      <w:pPr>
        <w:contextualSpacing/>
        <w:rPr>
          <w:color w:val="FF0000"/>
        </w:rPr>
      </w:pPr>
      <w:r>
        <w:t xml:space="preserve">Rispetto alle modalità narrative che raccontano le migrazioni e definiscono l’alterità, </w:t>
      </w:r>
      <w:r w:rsidR="008D69D6">
        <w:t>ci si può chiedere</w:t>
      </w:r>
      <w:r>
        <w:t xml:space="preserve"> quali altri tipi di narrazione possiamo individuare spostando l’</w:t>
      </w:r>
      <w:r w:rsidR="00B605C5">
        <w:t>attenzione sul piano biografico.</w:t>
      </w:r>
      <w:r w:rsidR="003B2B22">
        <w:t xml:space="preserve"> </w:t>
      </w:r>
      <w:r w:rsidR="003C2BFA">
        <w:t>Il motivo per il quale ho</w:t>
      </w:r>
      <w:r w:rsidR="00280124" w:rsidRPr="00280124">
        <w:t xml:space="preserve"> scelto di fare ricerca sull’esperienza di scrittrici di</w:t>
      </w:r>
      <w:r w:rsidR="008D69D6">
        <w:t xml:space="preserve"> origine straniera</w:t>
      </w:r>
      <w:r w:rsidR="00280124" w:rsidRPr="00280124">
        <w:t xml:space="preserve"> non risiede nel fatto che i loro testi parlino di migrazione (in alcuni casi è così, in altri no). La ricerca non si è infatti focalizzata </w:t>
      </w:r>
      <w:r w:rsidR="00280124" w:rsidRPr="00280124">
        <w:lastRenderedPageBreak/>
        <w:t xml:space="preserve">sul prodotto della scrittura, ma sulla scrittura come azione e come pratica che si realizza </w:t>
      </w:r>
      <w:r w:rsidR="00280124" w:rsidRPr="00280124">
        <w:rPr>
          <w:i/>
        </w:rPr>
        <w:t>entro</w:t>
      </w:r>
      <w:r w:rsidR="00280124" w:rsidRPr="00280124">
        <w:t xml:space="preserve"> un’esperienza di migrazione.</w:t>
      </w:r>
    </w:p>
    <w:p w:rsidR="00C65B55" w:rsidRDefault="009968F2" w:rsidP="002D4BB7">
      <w:pPr>
        <w:contextualSpacing/>
      </w:pPr>
      <w:r>
        <w:t>L</w:t>
      </w:r>
      <w:r w:rsidR="007526FA">
        <w:t>e storie di vita</w:t>
      </w:r>
      <w:r w:rsidR="00B605C5">
        <w:t>,</w:t>
      </w:r>
      <w:r w:rsidR="007526FA">
        <w:t xml:space="preserve"> raccolte at</w:t>
      </w:r>
      <w:r w:rsidR="008D69D6">
        <w:t>traverso interviste biografiche</w:t>
      </w:r>
      <w:r w:rsidR="00B605C5">
        <w:t>,</w:t>
      </w:r>
      <w:r>
        <w:t xml:space="preserve"> hanno dunque rappresentato la principale fonte della ricerca.</w:t>
      </w:r>
      <w:r w:rsidR="007526FA" w:rsidRPr="007526FA">
        <w:t xml:space="preserve"> </w:t>
      </w:r>
      <w:r w:rsidR="00AD7586">
        <w:t>Ciascuna intervista, realizzata attraverso una traccia flessibile, si è, quando possibile, svolta in</w:t>
      </w:r>
      <w:r w:rsidR="00F7100B" w:rsidRPr="00F7100B">
        <w:t xml:space="preserve"> due in</w:t>
      </w:r>
      <w:r w:rsidR="00AD7586">
        <w:t>contri</w:t>
      </w:r>
      <w:r w:rsidR="00F7100B" w:rsidRPr="00F7100B">
        <w:t>: il primo colloquio verteva sul racconto di alcune transizioni biografiche nella pro</w:t>
      </w:r>
      <w:r w:rsidR="00E368B7">
        <w:t>pria vita</w:t>
      </w:r>
      <w:r w:rsidR="00F7100B" w:rsidRPr="00F7100B">
        <w:t xml:space="preserve"> e il secondo sull’esperienza della scrittura in emigrazione.</w:t>
      </w:r>
      <w:r>
        <w:t xml:space="preserve"> </w:t>
      </w:r>
      <w:r w:rsidR="007526FA" w:rsidRPr="007526FA">
        <w:t xml:space="preserve"> </w:t>
      </w:r>
    </w:p>
    <w:p w:rsidR="00F7100B" w:rsidRPr="00F7100B" w:rsidRDefault="00606E28" w:rsidP="002D4BB7">
      <w:r>
        <w:t>Il resto dell’intervento consisterà nella presentazione</w:t>
      </w:r>
      <w:r w:rsidR="00F7100B">
        <w:t>, in chiave rifle</w:t>
      </w:r>
      <w:r>
        <w:t xml:space="preserve">ssiva (Melucci 1998), di tre </w:t>
      </w:r>
      <w:r w:rsidR="00F7100B">
        <w:t>“questioni” metodologiche la cui compless</w:t>
      </w:r>
      <w:r w:rsidR="00E42D49">
        <w:t xml:space="preserve">ità mi ha interrogato in diverse fasi dello svolgimento della ricerca </w:t>
      </w:r>
      <w:r w:rsidR="008E366B">
        <w:t>sul campo</w:t>
      </w:r>
      <w:r w:rsidR="00E42D49">
        <w:t>.</w:t>
      </w:r>
    </w:p>
    <w:p w:rsidR="00C65B55" w:rsidRDefault="00B605C5" w:rsidP="00C65B55">
      <w:pPr>
        <w:contextualSpacing/>
      </w:pPr>
      <w:r>
        <w:t>Uno degli aspetti più problematici</w:t>
      </w:r>
      <w:r w:rsidR="00B9319C">
        <w:t xml:space="preserve"> ha riguardato</w:t>
      </w:r>
      <w:r w:rsidR="00B9319C" w:rsidRPr="00B9319C">
        <w:t xml:space="preserve"> la scel</w:t>
      </w:r>
      <w:r w:rsidR="00B9319C">
        <w:t>ta di tenere insieme storie molto</w:t>
      </w:r>
      <w:r w:rsidR="00B9319C" w:rsidRPr="00B9319C">
        <w:t xml:space="preserve"> diverse in un unico lavoro di ricerca.</w:t>
      </w:r>
      <w:r w:rsidR="009C3D00">
        <w:rPr>
          <w:rStyle w:val="Rimandonotaapidipagina"/>
        </w:rPr>
        <w:footnoteReference w:id="1"/>
      </w:r>
      <w:r w:rsidR="00107756">
        <w:t xml:space="preserve"> </w:t>
      </w:r>
      <w:r w:rsidR="009C3D00">
        <w:t>Ciò ha reso</w:t>
      </w:r>
      <w:r w:rsidR="00C65B55">
        <w:t xml:space="preserve"> difficile proporre un’analisi delle storie raccolte attraverso le tradizionali categorie della sociologia delle migrazioni, le cui ricerche si basano spesso sullo stu</w:t>
      </w:r>
      <w:r w:rsidR="00A33DBD">
        <w:t>dio</w:t>
      </w:r>
      <w:r w:rsidR="00C65B55">
        <w:t xml:space="preserve"> di flussi migratori specifici nei quali è possibile individuare delle unità d’analisi più definite di quelle che io ho a dispos</w:t>
      </w:r>
      <w:r w:rsidR="00A62927">
        <w:t>izione</w:t>
      </w:r>
      <w:r w:rsidR="00107756">
        <w:t>.</w:t>
      </w:r>
    </w:p>
    <w:p w:rsidR="00C65B55" w:rsidRDefault="001D2A57" w:rsidP="002D4BB7">
      <w:r w:rsidRPr="001D2A57">
        <w:t>Secondo Bertaux (1998)</w:t>
      </w:r>
      <w:r w:rsidR="00C51163">
        <w:t>,</w:t>
      </w:r>
      <w:r w:rsidRPr="001D2A57">
        <w:t xml:space="preserve"> i racconti di vit</w:t>
      </w:r>
      <w:r w:rsidR="009C3D00">
        <w:t>a,</w:t>
      </w:r>
      <w:r w:rsidR="009E1A1E">
        <w:t xml:space="preserve"> </w:t>
      </w:r>
      <w:r w:rsidRPr="001D2A57">
        <w:t>sono finalizzati ad estrarre da quelle storie informazioni e descrizioni relative a un de</w:t>
      </w:r>
      <w:r w:rsidR="009E1A1E">
        <w:t>te</w:t>
      </w:r>
      <w:r w:rsidR="00A4448C">
        <w:t>rminato mondo sociale. Tuttavia</w:t>
      </w:r>
      <w:r w:rsidRPr="001D2A57">
        <w:t xml:space="preserve"> la mia scelta di ricorrere a una metodologia qualitativa, con una forte predisposizione idiografica, trova origine anche nel desiderio di scomporre e frammentare i modi in cui si parla dell’alterità, per cercare le tante singolarità che si cela</w:t>
      </w:r>
      <w:r w:rsidR="009E1A1E">
        <w:t>no dietro il termine “migranti”.</w:t>
      </w:r>
      <w:r w:rsidR="00A33DBD">
        <w:t xml:space="preserve"> </w:t>
      </w:r>
      <w:r w:rsidR="009E1A1E">
        <w:t>Propongo allora</w:t>
      </w:r>
      <w:r w:rsidR="00B605C5">
        <w:t xml:space="preserve"> di considerare l’idea</w:t>
      </w:r>
      <w:r w:rsidR="009E1A1E">
        <w:t xml:space="preserve"> che interesse della sociologia non sia solo quello di costruire delle generalizzazioni, ma anche di</w:t>
      </w:r>
      <w:r w:rsidRPr="001D2A57">
        <w:t xml:space="preserve"> cogliere le modalità attraverso le quali la soggettività </w:t>
      </w:r>
      <w:r w:rsidRPr="00A33DBD">
        <w:rPr>
          <w:i/>
        </w:rPr>
        <w:t>re-agisce</w:t>
      </w:r>
      <w:r w:rsidRPr="001D2A57">
        <w:t xml:space="preserve"> al sociale. </w:t>
      </w:r>
    </w:p>
    <w:p w:rsidR="00B605C5" w:rsidRDefault="00B605C5" w:rsidP="003B19F8">
      <w:pPr>
        <w:contextualSpacing/>
      </w:pPr>
      <w:r>
        <w:t>La seconda questione su cui mi soffermerò</w:t>
      </w:r>
      <w:r w:rsidR="00952B40">
        <w:t xml:space="preserve"> riguarda la natura relazionale dell’intervista qualitativa</w:t>
      </w:r>
      <w:r w:rsidR="009C3D00">
        <w:t>,</w:t>
      </w:r>
      <w:r w:rsidR="00952B40">
        <w:t xml:space="preserve"> che si è manifestata in diversi modi nel c</w:t>
      </w:r>
      <w:r w:rsidR="006A445E">
        <w:t xml:space="preserve">orso della ricerca. </w:t>
      </w:r>
      <w:r w:rsidR="009C3D00">
        <w:t>La chiave di lettura che intendo presentare riguarda</w:t>
      </w:r>
      <w:r w:rsidR="00296E39">
        <w:t xml:space="preserve"> il fatto che alcune caratteristiche della relazione tra ricercatore e attore sociale possano influenzare notevolmente la forma del materiale narrativo che scaturisce dall’intervist</w:t>
      </w:r>
      <w:r>
        <w:t xml:space="preserve">a. </w:t>
      </w:r>
    </w:p>
    <w:p w:rsidR="003B19F8" w:rsidRPr="00182A69" w:rsidRDefault="00296E39" w:rsidP="003B19F8">
      <w:pPr>
        <w:contextualSpacing/>
      </w:pPr>
      <w:r>
        <w:t>A parti</w:t>
      </w:r>
      <w:r w:rsidR="00B605C5">
        <w:t>re dalla mia esperienza</w:t>
      </w:r>
      <w:r>
        <w:t>, cercherò di mostrare come la generazione e il genere di chi narra e di</w:t>
      </w:r>
      <w:r w:rsidR="00B605C5">
        <w:t xml:space="preserve"> chi</w:t>
      </w:r>
      <w:r>
        <w:t xml:space="preserve"> ascolta, influenzando l’interazione</w:t>
      </w:r>
      <w:r w:rsidR="00B605C5">
        <w:t xml:space="preserve"> tra le due parti</w:t>
      </w:r>
      <w:r>
        <w:t>, daranno forma a modi di raccontare abbastanza diversi da un’intervista all’altra.</w:t>
      </w:r>
      <w:r w:rsidR="00952B40">
        <w:t xml:space="preserve"> </w:t>
      </w:r>
    </w:p>
    <w:p w:rsidR="00C65B55" w:rsidRDefault="0012067B" w:rsidP="0012067B">
      <w:pPr>
        <w:rPr>
          <w:color w:val="FF0000"/>
        </w:rPr>
      </w:pPr>
      <w:r>
        <w:lastRenderedPageBreak/>
        <w:t>Accogliere la notevole varietà del materiale narrativo che deriva dalla ri</w:t>
      </w:r>
      <w:r w:rsidR="006B2C5E">
        <w:t>cerca biografica significa</w:t>
      </w:r>
      <w:r>
        <w:t>, a mio avviso, riconoscere la natura relazionale delle pratiche di ricerca qualitativa e il fatto che gli attori sociali con cui interagiamo non siano semplici depositar</w:t>
      </w:r>
      <w:r w:rsidR="00FE31EB">
        <w:t>i di informazioni, ma soggetti</w:t>
      </w:r>
      <w:r>
        <w:t xml:space="preserve"> dotati della propria riflessività (Melucci 1998).</w:t>
      </w:r>
      <w:r w:rsidR="003B19F8">
        <w:t xml:space="preserve"> </w:t>
      </w:r>
    </w:p>
    <w:p w:rsidR="00C31CF6" w:rsidRDefault="00C31CF6" w:rsidP="00C31CF6">
      <w:pPr>
        <w:contextualSpacing/>
      </w:pPr>
      <w:r>
        <w:t>Nel momento in cui ci si propone di analizzare il materiale raccolto in un’intervista qualitativa,</w:t>
      </w:r>
      <w:r w:rsidR="003E0289">
        <w:t xml:space="preserve"> con l’obiettivo di trasporre le storie ascoltate</w:t>
      </w:r>
      <w:r w:rsidR="003E0289" w:rsidRPr="003E0289">
        <w:t xml:space="preserve"> in delle relazioni concrete</w:t>
      </w:r>
      <w:r w:rsidR="003E0289">
        <w:t xml:space="preserve"> in un testo sociologico,</w:t>
      </w:r>
      <w:r>
        <w:t xml:space="preserve"> l’ampio spazio che i soggetti della ricerca hanno ricevuto nel corso dell’intervista viene in un certo senso “invaso” da chi intende trarne qualcosa che vada al di là della narrazione fine a </w:t>
      </w:r>
      <w:proofErr w:type="gramStart"/>
      <w:r>
        <w:t>se</w:t>
      </w:r>
      <w:proofErr w:type="gramEnd"/>
      <w:r>
        <w:t xml:space="preserve"> stessa. </w:t>
      </w:r>
    </w:p>
    <w:p w:rsidR="00C31CF6" w:rsidRDefault="00C31CF6" w:rsidP="00C31CF6">
      <w:pPr>
        <w:contextualSpacing/>
      </w:pPr>
      <w:r>
        <w:t>Molto spesso, specialmente negli studi sulle migrazioni, le ricerche qualitative sono animate dal desiderio di «dare voce» ai soggetti</w:t>
      </w:r>
      <w:r w:rsidR="009431D4">
        <w:t xml:space="preserve"> che vengono coinvolti. Questa espressione rischia di non dare</w:t>
      </w:r>
      <w:r>
        <w:t xml:space="preserve"> un peso sufficiente alla voce narrante del </w:t>
      </w:r>
      <w:r w:rsidR="009431D4">
        <w:t>ricercatore</w:t>
      </w:r>
      <w:r>
        <w:t>, che compie scelt</w:t>
      </w:r>
      <w:r w:rsidR="003E0289">
        <w:t xml:space="preserve">e importanti su come </w:t>
      </w:r>
      <w:r>
        <w:t>riportare la “voce” delle pers</w:t>
      </w:r>
      <w:r w:rsidR="003E0289">
        <w:t xml:space="preserve">one intervistate: </w:t>
      </w:r>
      <w:r>
        <w:t>i testi in cui presentia</w:t>
      </w:r>
      <w:r w:rsidR="003C539C">
        <w:t>mo le nostre ricerche rimangono</w:t>
      </w:r>
      <w:r w:rsidRPr="00316AD0">
        <w:rPr>
          <w:color w:val="FF0000"/>
        </w:rPr>
        <w:t xml:space="preserve"> </w:t>
      </w:r>
      <w:r>
        <w:t>«narrazioni di narrazioni» (Melucci 1998, p. 23).</w:t>
      </w:r>
    </w:p>
    <w:p w:rsidR="00C31CF6" w:rsidRDefault="00C31CF6" w:rsidP="00C31CF6">
      <w:pPr>
        <w:contextualSpacing/>
      </w:pPr>
      <w:r>
        <w:t>Inoltre</w:t>
      </w:r>
      <w:r w:rsidR="001E67D4">
        <w:t>,</w:t>
      </w:r>
      <w:r>
        <w:t xml:space="preserve"> l’idea che si stia dando voce a qualcuno mi è sembrata ancora più inadeguata rispetto a questa specifica</w:t>
      </w:r>
      <w:r w:rsidR="001E67D4">
        <w:t xml:space="preserve"> ricerca. Cosa significa “dare</w:t>
      </w:r>
      <w:r>
        <w:t xml:space="preserve"> voce</w:t>
      </w:r>
      <w:r w:rsidR="001E67D4">
        <w:t>”</w:t>
      </w:r>
      <w:r>
        <w:t xml:space="preserve"> a delle persone che hanno autonomament</w:t>
      </w:r>
      <w:r w:rsidR="001E67D4">
        <w:t>e</w:t>
      </w:r>
      <w:r>
        <w:t xml:space="preserve"> individuato dei canali attraverso cui espr</w:t>
      </w:r>
      <w:r w:rsidR="00077E16">
        <w:t>imersi</w:t>
      </w:r>
      <w:r w:rsidR="00FB4157">
        <w:t>? Non le ho intervistate</w:t>
      </w:r>
      <w:r>
        <w:t xml:space="preserve"> proprio per il loro essere</w:t>
      </w:r>
      <w:r w:rsidR="00FB4157">
        <w:t xml:space="preserve"> scrittrici?</w:t>
      </w:r>
    </w:p>
    <w:p w:rsidR="003C539C" w:rsidRDefault="00537EF4" w:rsidP="0083626D">
      <w:pPr>
        <w:contextualSpacing/>
      </w:pPr>
      <w:r>
        <w:t>Questo genere di riflessione</w:t>
      </w:r>
      <w:r w:rsidR="006F61F2">
        <w:t xml:space="preserve"> mi ha spinto a considerare con grande attenzione il processo che conduce dall’intervista in quanto interazione alla produzione di un testo sociologico.</w:t>
      </w:r>
      <w:r w:rsidR="0083626D">
        <w:t xml:space="preserve"> </w:t>
      </w:r>
      <w:r w:rsidR="003E0289">
        <w:t>Q</w:t>
      </w:r>
      <w:r w:rsidR="005222DB">
        <w:t>uando si effettuano delle interviste non-standard il materiale che ne scaturisce</w:t>
      </w:r>
      <w:r w:rsidR="003C539C">
        <w:t>,</w:t>
      </w:r>
      <w:r w:rsidR="005222DB">
        <w:t xml:space="preserve"> e che il ricercatore sottoporrà all’attenzione dei lettori</w:t>
      </w:r>
      <w:r w:rsidR="003C539C">
        <w:t>,</w:t>
      </w:r>
      <w:r w:rsidR="005222DB">
        <w:t xml:space="preserve"> è stato attraversato da un</w:t>
      </w:r>
      <w:r w:rsidR="0083626D">
        <w:t>a “perdita inevitabile” (Bichi 2000): l</w:t>
      </w:r>
      <w:r w:rsidR="005222DB">
        <w:t xml:space="preserve">e storie </w:t>
      </w:r>
      <w:r w:rsidR="0083626D">
        <w:t>riportate non saranno mai perfettamente identiche a quelle</w:t>
      </w:r>
      <w:r w:rsidR="003C539C">
        <w:t xml:space="preserve"> raccontate.</w:t>
      </w:r>
    </w:p>
    <w:p w:rsidR="005222DB" w:rsidRPr="003C539C" w:rsidRDefault="001E6C54" w:rsidP="006067B1">
      <w:pPr>
        <w:rPr>
          <w:color w:val="FF0000"/>
        </w:rPr>
      </w:pPr>
      <w:r>
        <w:t>Per evitare che tale trasformazione</w:t>
      </w:r>
      <w:r>
        <w:rPr>
          <w:color w:val="FF0000"/>
        </w:rPr>
        <w:t xml:space="preserve"> </w:t>
      </w:r>
      <w:r>
        <w:t>tradisse</w:t>
      </w:r>
      <w:r w:rsidR="005222DB">
        <w:t xml:space="preserve"> il senso della storia raccontata da ci</w:t>
      </w:r>
      <w:r>
        <w:t>ascuna delle donne intervistate, ho mantenuto una relazione di cooperazione con loro anche rispetto alla costruzione del</w:t>
      </w:r>
      <w:r w:rsidR="003E0289">
        <w:t xml:space="preserve"> testo finale scaturito da ciascuna </w:t>
      </w:r>
      <w:r>
        <w:t>intervista (secondo modalità che saranno illustrate nel corso dell’intervento).</w:t>
      </w:r>
      <w:r w:rsidR="005222DB">
        <w:t xml:space="preserve"> </w:t>
      </w:r>
      <w:r w:rsidR="003A5A69" w:rsidRPr="003A5A69">
        <w:t>Desideravo che almeno il risultato concreto del processo dell’intervista potesse essere percepito come condiviso.  Anche perché, a differenza d</w:t>
      </w:r>
      <w:r w:rsidR="006B2C5E">
        <w:t>i come frequentemente accade, questa</w:t>
      </w:r>
      <w:r w:rsidR="003A5A69" w:rsidRPr="003A5A69">
        <w:t xml:space="preserve"> ricerca non si è svolta in anonimato. La ragione è legata alla specificità delle persone che sono state intervistate, ovvero delle </w:t>
      </w:r>
      <w:r w:rsidR="003E0289">
        <w:t xml:space="preserve">scrittrici che, avendo </w:t>
      </w:r>
      <w:r w:rsidR="003A5A69" w:rsidRPr="003A5A69">
        <w:t>intrapreso un percorso pubblico</w:t>
      </w:r>
      <w:r w:rsidR="003E0289">
        <w:t>, hanno firmato</w:t>
      </w:r>
      <w:r w:rsidR="003A5A69" w:rsidRPr="003A5A69">
        <w:t xml:space="preserve"> i testi che hanno pubblicato. Eliminare i</w:t>
      </w:r>
      <w:r w:rsidR="003E0289">
        <w:t>l loro nome avrebbe significato far venir meno l’autorialità e la soggettività legata alla pratica della scrittura letteraria in emigrazione</w:t>
      </w:r>
      <w:r>
        <w:t>.</w:t>
      </w:r>
      <w:r w:rsidR="003A5A69" w:rsidRPr="003A5A69">
        <w:rPr>
          <w:color w:val="FF0000"/>
        </w:rPr>
        <w:t xml:space="preserve"> </w:t>
      </w:r>
    </w:p>
    <w:p w:rsidR="00942CC9" w:rsidRDefault="006B2C5E" w:rsidP="00C31CF6">
      <w:r>
        <w:lastRenderedPageBreak/>
        <w:t>In conclusione, r</w:t>
      </w:r>
      <w:r w:rsidR="00B57E18">
        <w:t>iconoscere che la relazione tra ricercatori e attori sociali influisca</w:t>
      </w:r>
      <w:r w:rsidR="00C31CF6">
        <w:t xml:space="preserve"> sul materiale che viene raccolto e sulle conclusioni a cui si giunge, ed esplicitare il più possibile i passaggi in cui c</w:t>
      </w:r>
      <w:r>
        <w:t>iò avviene, non significa</w:t>
      </w:r>
      <w:r w:rsidR="00C31CF6">
        <w:t xml:space="preserve"> affermare una posizione di relativismo estremo</w:t>
      </w:r>
      <w:r w:rsidR="00B57E18">
        <w:t xml:space="preserve">, quanto invece </w:t>
      </w:r>
      <w:r w:rsidR="00C31CF6">
        <w:t>assumersi la responsabilità di ciò che diciamo, proponendolo come un’interpretazione plausibile e possibile</w:t>
      </w:r>
      <w:r w:rsidR="00B57E18">
        <w:t xml:space="preserve"> sul sociale, rispetto ad altri discorsi</w:t>
      </w:r>
      <w:r w:rsidR="00C31CF6">
        <w:t xml:space="preserve"> altrettanto plausibili e possibili </w:t>
      </w:r>
      <w:r w:rsidR="00B57E18">
        <w:t xml:space="preserve">(Colombo 1998). </w:t>
      </w:r>
    </w:p>
    <w:p w:rsidR="00942CC9" w:rsidRPr="00CE7C61" w:rsidRDefault="00942CC9" w:rsidP="00C31CF6">
      <w:pPr>
        <w:contextualSpacing/>
        <w:rPr>
          <w:b/>
          <w:szCs w:val="24"/>
        </w:rPr>
      </w:pPr>
      <w:r w:rsidRPr="00CE7C61">
        <w:rPr>
          <w:b/>
          <w:szCs w:val="24"/>
        </w:rPr>
        <w:t>Riferimenti bibliografici</w:t>
      </w:r>
    </w:p>
    <w:p w:rsidR="00942CC9" w:rsidRPr="00CE7C61" w:rsidRDefault="00942CC9" w:rsidP="00942CC9">
      <w:pPr>
        <w:ind w:left="284" w:hanging="284"/>
        <w:contextualSpacing/>
        <w:rPr>
          <w:sz w:val="22"/>
        </w:rPr>
      </w:pPr>
      <w:r w:rsidRPr="00CE7C61">
        <w:rPr>
          <w:sz w:val="22"/>
        </w:rPr>
        <w:t xml:space="preserve">Atkinson R. (1998), </w:t>
      </w:r>
      <w:r w:rsidRPr="00CE7C61">
        <w:rPr>
          <w:i/>
          <w:sz w:val="22"/>
        </w:rPr>
        <w:t>L’intervista narrativa. Raccontare la storia di sé nella ricerca formativa, organizzativa e sociale</w:t>
      </w:r>
      <w:r w:rsidRPr="00CE7C61">
        <w:rPr>
          <w:sz w:val="22"/>
        </w:rPr>
        <w:t>, trad. it. Cortina Editore, Milano, 2002.</w:t>
      </w:r>
    </w:p>
    <w:p w:rsidR="00942CC9" w:rsidRPr="00CE7C61" w:rsidRDefault="00942CC9" w:rsidP="00942CC9">
      <w:pPr>
        <w:ind w:left="284" w:hanging="284"/>
        <w:contextualSpacing/>
        <w:rPr>
          <w:sz w:val="22"/>
        </w:rPr>
      </w:pPr>
      <w:r w:rsidRPr="00CE7C61">
        <w:rPr>
          <w:sz w:val="22"/>
        </w:rPr>
        <w:t xml:space="preserve">Bertaux D. (1998), </w:t>
      </w:r>
      <w:r w:rsidRPr="00CE7C61">
        <w:rPr>
          <w:i/>
          <w:sz w:val="22"/>
        </w:rPr>
        <w:t>Racconti di vita. La prospettiva etnosociologica</w:t>
      </w:r>
      <w:r w:rsidRPr="00CE7C61">
        <w:rPr>
          <w:sz w:val="22"/>
        </w:rPr>
        <w:t>, trad. it. Franco Angeli, Milano, 1999.</w:t>
      </w:r>
    </w:p>
    <w:p w:rsidR="00942CC9" w:rsidRPr="00CE7C61" w:rsidRDefault="00942CC9" w:rsidP="00942CC9">
      <w:pPr>
        <w:ind w:left="284" w:hanging="284"/>
        <w:contextualSpacing/>
        <w:rPr>
          <w:sz w:val="22"/>
        </w:rPr>
      </w:pPr>
      <w:bookmarkStart w:id="0" w:name="_Hlk490485882"/>
      <w:r w:rsidRPr="00CE7C61">
        <w:rPr>
          <w:sz w:val="22"/>
        </w:rPr>
        <w:t xml:space="preserve">Bichi R. (2000), “Il trattamento del testo parlato: questioni aperte nell’analisi del materiale non-standard”, </w:t>
      </w:r>
      <w:r w:rsidRPr="00CE7C61">
        <w:rPr>
          <w:i/>
          <w:sz w:val="22"/>
        </w:rPr>
        <w:t>Studi di Sociologia</w:t>
      </w:r>
      <w:r w:rsidRPr="00CE7C61">
        <w:rPr>
          <w:sz w:val="22"/>
        </w:rPr>
        <w:t>, anno 38, Fasc. 4, pp. 387-399.</w:t>
      </w:r>
      <w:bookmarkEnd w:id="0"/>
    </w:p>
    <w:p w:rsidR="00CD798D" w:rsidRPr="00CE7C61" w:rsidRDefault="00CD798D" w:rsidP="00CD798D">
      <w:pPr>
        <w:ind w:left="284" w:hanging="284"/>
        <w:contextualSpacing/>
        <w:rPr>
          <w:sz w:val="22"/>
        </w:rPr>
      </w:pPr>
      <w:r w:rsidRPr="00CE7C61">
        <w:rPr>
          <w:sz w:val="22"/>
        </w:rPr>
        <w:t xml:space="preserve">Colombo E. (1998), </w:t>
      </w:r>
      <w:r w:rsidRPr="00CE7C61">
        <w:rPr>
          <w:i/>
          <w:sz w:val="22"/>
        </w:rPr>
        <w:t>Descrivere il soci</w:t>
      </w:r>
      <w:bookmarkStart w:id="1" w:name="_GoBack"/>
      <w:bookmarkEnd w:id="1"/>
      <w:r w:rsidRPr="00CE7C61">
        <w:rPr>
          <w:i/>
          <w:sz w:val="22"/>
        </w:rPr>
        <w:t>ale. Stili di scrittura e ricerca empirica</w:t>
      </w:r>
      <w:r w:rsidRPr="00CE7C61">
        <w:rPr>
          <w:sz w:val="22"/>
        </w:rPr>
        <w:t xml:space="preserve">, in Melucci A. (a cura di), </w:t>
      </w:r>
      <w:r w:rsidRPr="00CE7C61">
        <w:rPr>
          <w:i/>
          <w:sz w:val="22"/>
        </w:rPr>
        <w:t>Verso una sociologia riflessiva. Ricerca qualitativa e cultura</w:t>
      </w:r>
      <w:r w:rsidRPr="00CE7C61">
        <w:rPr>
          <w:sz w:val="22"/>
        </w:rPr>
        <w:t>, Il Mulino, Bologna, pp. 245-268.</w:t>
      </w:r>
    </w:p>
    <w:p w:rsidR="00942CC9" w:rsidRPr="00CE7C61" w:rsidRDefault="00942CC9" w:rsidP="00942CC9">
      <w:pPr>
        <w:ind w:left="284" w:hanging="284"/>
        <w:contextualSpacing/>
        <w:rPr>
          <w:sz w:val="22"/>
          <w:lang w:val="en-GB"/>
        </w:rPr>
      </w:pPr>
      <w:r w:rsidRPr="00CE7C61">
        <w:rPr>
          <w:sz w:val="22"/>
          <w:lang w:val="en-GB"/>
        </w:rPr>
        <w:t xml:space="preserve">Essed P. (1991), </w:t>
      </w:r>
      <w:r w:rsidRPr="00CE7C61">
        <w:rPr>
          <w:i/>
          <w:sz w:val="22"/>
          <w:lang w:val="en-GB"/>
        </w:rPr>
        <w:t>Understanding Everyday Racism. An Interdisciplinary Theory</w:t>
      </w:r>
      <w:r w:rsidRPr="00CE7C61">
        <w:rPr>
          <w:sz w:val="22"/>
          <w:lang w:val="en-GB"/>
        </w:rPr>
        <w:t>, Sage Publication, Newbury Park.</w:t>
      </w:r>
    </w:p>
    <w:p w:rsidR="00942CC9" w:rsidRPr="00B57E18" w:rsidRDefault="00CD798D" w:rsidP="00B57E18">
      <w:pPr>
        <w:ind w:left="284" w:hanging="284"/>
        <w:contextualSpacing/>
        <w:rPr>
          <w:sz w:val="22"/>
          <w:lang w:val="en-GB"/>
        </w:rPr>
      </w:pPr>
      <w:r w:rsidRPr="00CE7C61">
        <w:rPr>
          <w:sz w:val="22"/>
          <w:lang w:val="en-GB"/>
        </w:rPr>
        <w:t xml:space="preserve">Harding S. (1987) (eds), </w:t>
      </w:r>
      <w:r w:rsidRPr="00CE7C61">
        <w:rPr>
          <w:i/>
          <w:sz w:val="22"/>
          <w:lang w:val="en-GB"/>
        </w:rPr>
        <w:t>Feminism and Methodology</w:t>
      </w:r>
      <w:r w:rsidRPr="00CE7C61">
        <w:rPr>
          <w:sz w:val="22"/>
          <w:lang w:val="en-GB"/>
        </w:rPr>
        <w:t xml:space="preserve">, Indiana University Press, Bloomington. </w:t>
      </w:r>
    </w:p>
    <w:p w:rsidR="00CD798D" w:rsidRPr="00CE7C61" w:rsidRDefault="00CD798D" w:rsidP="00CD798D">
      <w:pPr>
        <w:ind w:left="284" w:hanging="284"/>
        <w:contextualSpacing/>
        <w:rPr>
          <w:sz w:val="22"/>
        </w:rPr>
      </w:pPr>
      <w:r w:rsidRPr="00CE7C61">
        <w:rPr>
          <w:sz w:val="22"/>
        </w:rPr>
        <w:t xml:space="preserve">Melucci A. (1998) (a cura di), </w:t>
      </w:r>
      <w:r w:rsidRPr="00CE7C61">
        <w:rPr>
          <w:i/>
          <w:sz w:val="22"/>
        </w:rPr>
        <w:t>Verso una sociologia riflessiva. Ricerca qualitativa e cultura</w:t>
      </w:r>
      <w:r w:rsidRPr="00CE7C61">
        <w:rPr>
          <w:sz w:val="22"/>
        </w:rPr>
        <w:t>, Il Mulino, Bologna.</w:t>
      </w:r>
    </w:p>
    <w:p w:rsidR="00942CC9" w:rsidRDefault="00942CC9" w:rsidP="00942CC9">
      <w:pPr>
        <w:ind w:left="284" w:hanging="284"/>
        <w:contextualSpacing/>
        <w:rPr>
          <w:sz w:val="22"/>
        </w:rPr>
      </w:pPr>
      <w:r w:rsidRPr="00CE7C61">
        <w:rPr>
          <w:sz w:val="22"/>
        </w:rPr>
        <w:t>Mills W. (1959),</w:t>
      </w:r>
      <w:r w:rsidRPr="00CE7C61">
        <w:rPr>
          <w:i/>
          <w:sz w:val="22"/>
        </w:rPr>
        <w:t xml:space="preserve"> L’immaginazione sociologica</w:t>
      </w:r>
      <w:r w:rsidRPr="00CE7C61">
        <w:rPr>
          <w:sz w:val="22"/>
        </w:rPr>
        <w:t xml:space="preserve">, trad. it. </w:t>
      </w:r>
      <w:r w:rsidRPr="009D1F8A">
        <w:rPr>
          <w:sz w:val="22"/>
        </w:rPr>
        <w:t>Il Saggiatore, Milano 2014.</w:t>
      </w:r>
    </w:p>
    <w:p w:rsidR="00B57E18" w:rsidRPr="00B57E18" w:rsidRDefault="00B57E18" w:rsidP="00942CC9">
      <w:pPr>
        <w:ind w:left="284" w:hanging="284"/>
        <w:contextualSpacing/>
        <w:rPr>
          <w:sz w:val="22"/>
        </w:rPr>
      </w:pPr>
      <w:r>
        <w:rPr>
          <w:sz w:val="22"/>
        </w:rPr>
        <w:t xml:space="preserve">Poggio B. (2004), </w:t>
      </w:r>
      <w:r>
        <w:rPr>
          <w:i/>
          <w:sz w:val="22"/>
        </w:rPr>
        <w:t>Mi racconti una storia? Il metodo narrativo nelle scienze sociali</w:t>
      </w:r>
      <w:r>
        <w:rPr>
          <w:sz w:val="22"/>
        </w:rPr>
        <w:t>, Carocci, Roma.</w:t>
      </w:r>
    </w:p>
    <w:p w:rsidR="00C31CF6" w:rsidRPr="00CE7C61" w:rsidRDefault="00CD798D" w:rsidP="00CE7C61">
      <w:pPr>
        <w:ind w:left="284" w:hanging="284"/>
        <w:contextualSpacing/>
        <w:rPr>
          <w:sz w:val="22"/>
        </w:rPr>
      </w:pPr>
      <w:r w:rsidRPr="00CE7C61">
        <w:rPr>
          <w:sz w:val="22"/>
        </w:rPr>
        <w:t xml:space="preserve">Terragni L. (1998), </w:t>
      </w:r>
      <w:r w:rsidRPr="00CE7C61">
        <w:rPr>
          <w:i/>
          <w:sz w:val="22"/>
        </w:rPr>
        <w:t>La ricerca di genere</w:t>
      </w:r>
      <w:r w:rsidRPr="00CE7C61">
        <w:rPr>
          <w:sz w:val="22"/>
        </w:rPr>
        <w:t xml:space="preserve">, in Melucci A. (a cura di), </w:t>
      </w:r>
      <w:r w:rsidRPr="00CE7C61">
        <w:rPr>
          <w:i/>
          <w:sz w:val="22"/>
        </w:rPr>
        <w:t>Verso una sociologia riflessiva. Ricerca qualitativa e cultura</w:t>
      </w:r>
      <w:r w:rsidRPr="00CE7C61">
        <w:rPr>
          <w:sz w:val="22"/>
        </w:rPr>
        <w:t>, Il Mulino, Bologna, pp. 127-147.</w:t>
      </w:r>
    </w:p>
    <w:sectPr w:rsidR="00C31CF6" w:rsidRPr="00CE7C6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6A8" w:rsidRDefault="00D226A8" w:rsidP="00810D7F">
      <w:pPr>
        <w:spacing w:after="0" w:line="240" w:lineRule="auto"/>
      </w:pPr>
      <w:r>
        <w:separator/>
      </w:r>
    </w:p>
  </w:endnote>
  <w:endnote w:type="continuationSeparator" w:id="0">
    <w:p w:rsidR="00D226A8" w:rsidRDefault="00D226A8" w:rsidP="0081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6A8" w:rsidRDefault="00D226A8" w:rsidP="00810D7F">
      <w:pPr>
        <w:spacing w:after="0" w:line="240" w:lineRule="auto"/>
      </w:pPr>
      <w:r>
        <w:separator/>
      </w:r>
    </w:p>
  </w:footnote>
  <w:footnote w:type="continuationSeparator" w:id="0">
    <w:p w:rsidR="00D226A8" w:rsidRDefault="00D226A8" w:rsidP="00810D7F">
      <w:pPr>
        <w:spacing w:after="0" w:line="240" w:lineRule="auto"/>
      </w:pPr>
      <w:r>
        <w:continuationSeparator/>
      </w:r>
    </w:p>
  </w:footnote>
  <w:footnote w:id="1">
    <w:p w:rsidR="009C3D00" w:rsidRDefault="009C3D00">
      <w:pPr>
        <w:pStyle w:val="Testonotaapidipagina"/>
      </w:pPr>
      <w:r>
        <w:rPr>
          <w:rStyle w:val="Rimandonotaapidipagina"/>
        </w:rPr>
        <w:footnoteRef/>
      </w:r>
      <w:r>
        <w:t xml:space="preserve"> Le donne coinvolte provengono da contesti molto diver</w:t>
      </w:r>
      <w:r w:rsidR="00B605C5">
        <w:t>si</w:t>
      </w:r>
      <w:r>
        <w:t>, appartengono a generazioni differenti e sono giun</w:t>
      </w:r>
      <w:r w:rsidR="00B605C5">
        <w:t>te in I</w:t>
      </w:r>
      <w:r w:rsidR="001E74FB">
        <w:t>talia lungo un arco di tempo relativamente lungo (tra il 1958 e il 2003)</w:t>
      </w:r>
      <w:r>
        <w:t>. Sarà mostrata una tabella che renda visibile tale eterogeneità.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860DF"/>
    <w:multiLevelType w:val="hybridMultilevel"/>
    <w:tmpl w:val="BE44D6AA"/>
    <w:lvl w:ilvl="0" w:tplc="E4F4F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9E"/>
    <w:rsid w:val="00032FA3"/>
    <w:rsid w:val="000612E8"/>
    <w:rsid w:val="00073D81"/>
    <w:rsid w:val="00077E16"/>
    <w:rsid w:val="0009150E"/>
    <w:rsid w:val="000F74FC"/>
    <w:rsid w:val="00107756"/>
    <w:rsid w:val="0012067B"/>
    <w:rsid w:val="00122130"/>
    <w:rsid w:val="00147C52"/>
    <w:rsid w:val="001533A0"/>
    <w:rsid w:val="00182A69"/>
    <w:rsid w:val="001A2654"/>
    <w:rsid w:val="001D2A57"/>
    <w:rsid w:val="001E67D4"/>
    <w:rsid w:val="001E6C54"/>
    <w:rsid w:val="001E74FB"/>
    <w:rsid w:val="001F35B5"/>
    <w:rsid w:val="0025385E"/>
    <w:rsid w:val="00260E35"/>
    <w:rsid w:val="00280124"/>
    <w:rsid w:val="00283BF4"/>
    <w:rsid w:val="00284150"/>
    <w:rsid w:val="002861A7"/>
    <w:rsid w:val="002904A9"/>
    <w:rsid w:val="00296E39"/>
    <w:rsid w:val="002C0E81"/>
    <w:rsid w:val="002D0898"/>
    <w:rsid w:val="002D4BB7"/>
    <w:rsid w:val="002E13A7"/>
    <w:rsid w:val="00316AD0"/>
    <w:rsid w:val="00341A26"/>
    <w:rsid w:val="00385380"/>
    <w:rsid w:val="00397CFF"/>
    <w:rsid w:val="003A5A69"/>
    <w:rsid w:val="003B19F8"/>
    <w:rsid w:val="003B2B22"/>
    <w:rsid w:val="003C2BFA"/>
    <w:rsid w:val="003C539C"/>
    <w:rsid w:val="003E0289"/>
    <w:rsid w:val="00420A91"/>
    <w:rsid w:val="00465BB1"/>
    <w:rsid w:val="004963CE"/>
    <w:rsid w:val="004F0880"/>
    <w:rsid w:val="005222DB"/>
    <w:rsid w:val="005269E1"/>
    <w:rsid w:val="00537EF4"/>
    <w:rsid w:val="0055701F"/>
    <w:rsid w:val="00587CB2"/>
    <w:rsid w:val="005A420C"/>
    <w:rsid w:val="005C719E"/>
    <w:rsid w:val="005F4105"/>
    <w:rsid w:val="006012F7"/>
    <w:rsid w:val="00603A35"/>
    <w:rsid w:val="006067B1"/>
    <w:rsid w:val="00606E28"/>
    <w:rsid w:val="00623EDA"/>
    <w:rsid w:val="00624003"/>
    <w:rsid w:val="006270D5"/>
    <w:rsid w:val="00635823"/>
    <w:rsid w:val="00654D81"/>
    <w:rsid w:val="0067220F"/>
    <w:rsid w:val="00680CAE"/>
    <w:rsid w:val="00696385"/>
    <w:rsid w:val="00697540"/>
    <w:rsid w:val="006A0CB5"/>
    <w:rsid w:val="006A445E"/>
    <w:rsid w:val="006B2C5E"/>
    <w:rsid w:val="006B621D"/>
    <w:rsid w:val="006B72F0"/>
    <w:rsid w:val="006B7784"/>
    <w:rsid w:val="006F61F2"/>
    <w:rsid w:val="00722292"/>
    <w:rsid w:val="007526FA"/>
    <w:rsid w:val="00760F35"/>
    <w:rsid w:val="007703CB"/>
    <w:rsid w:val="007A2696"/>
    <w:rsid w:val="007D7F4A"/>
    <w:rsid w:val="007F4943"/>
    <w:rsid w:val="0080034A"/>
    <w:rsid w:val="00810D7F"/>
    <w:rsid w:val="00831280"/>
    <w:rsid w:val="0083626D"/>
    <w:rsid w:val="008437D5"/>
    <w:rsid w:val="00855212"/>
    <w:rsid w:val="00880C9E"/>
    <w:rsid w:val="008902F0"/>
    <w:rsid w:val="008D69D6"/>
    <w:rsid w:val="008E366B"/>
    <w:rsid w:val="00922BC0"/>
    <w:rsid w:val="00940E12"/>
    <w:rsid w:val="00942CC9"/>
    <w:rsid w:val="009431D4"/>
    <w:rsid w:val="00951195"/>
    <w:rsid w:val="00952B40"/>
    <w:rsid w:val="009577DB"/>
    <w:rsid w:val="009968F2"/>
    <w:rsid w:val="009C3D00"/>
    <w:rsid w:val="009D1F8A"/>
    <w:rsid w:val="009E1A1E"/>
    <w:rsid w:val="00A05178"/>
    <w:rsid w:val="00A15F21"/>
    <w:rsid w:val="00A33372"/>
    <w:rsid w:val="00A33DBD"/>
    <w:rsid w:val="00A4448C"/>
    <w:rsid w:val="00A62927"/>
    <w:rsid w:val="00A71D56"/>
    <w:rsid w:val="00A8201C"/>
    <w:rsid w:val="00AD7586"/>
    <w:rsid w:val="00B014E9"/>
    <w:rsid w:val="00B41C0A"/>
    <w:rsid w:val="00B57E18"/>
    <w:rsid w:val="00B605C5"/>
    <w:rsid w:val="00B9319C"/>
    <w:rsid w:val="00B96B7F"/>
    <w:rsid w:val="00C16C84"/>
    <w:rsid w:val="00C17E78"/>
    <w:rsid w:val="00C31CF6"/>
    <w:rsid w:val="00C34819"/>
    <w:rsid w:val="00C43BAF"/>
    <w:rsid w:val="00C51163"/>
    <w:rsid w:val="00C65B55"/>
    <w:rsid w:val="00C8265A"/>
    <w:rsid w:val="00C94EE6"/>
    <w:rsid w:val="00CB760C"/>
    <w:rsid w:val="00CD798D"/>
    <w:rsid w:val="00CE7C61"/>
    <w:rsid w:val="00CF2C32"/>
    <w:rsid w:val="00D04E8C"/>
    <w:rsid w:val="00D1210D"/>
    <w:rsid w:val="00D226A8"/>
    <w:rsid w:val="00D4648C"/>
    <w:rsid w:val="00D71BB2"/>
    <w:rsid w:val="00D84723"/>
    <w:rsid w:val="00DE6B63"/>
    <w:rsid w:val="00E01D50"/>
    <w:rsid w:val="00E275A4"/>
    <w:rsid w:val="00E33103"/>
    <w:rsid w:val="00E368B7"/>
    <w:rsid w:val="00E42D49"/>
    <w:rsid w:val="00E56750"/>
    <w:rsid w:val="00E64438"/>
    <w:rsid w:val="00E72E11"/>
    <w:rsid w:val="00E760EB"/>
    <w:rsid w:val="00E91DF0"/>
    <w:rsid w:val="00EB25CD"/>
    <w:rsid w:val="00EC6F02"/>
    <w:rsid w:val="00F015B8"/>
    <w:rsid w:val="00F0449C"/>
    <w:rsid w:val="00F2553E"/>
    <w:rsid w:val="00F3079E"/>
    <w:rsid w:val="00F611DB"/>
    <w:rsid w:val="00F7100B"/>
    <w:rsid w:val="00F93470"/>
    <w:rsid w:val="00FB4157"/>
    <w:rsid w:val="00FD1588"/>
    <w:rsid w:val="00FD4386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62F03"/>
  <w15:chartTrackingRefBased/>
  <w15:docId w15:val="{17681449-BA2D-459C-BCA9-A9A7EB68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5380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8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0D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0D7F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0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4971-A349-4F3E-B097-A5ABC2CC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Miceli</dc:creator>
  <cp:keywords/>
  <dc:description/>
  <cp:lastModifiedBy>Simona Miceli</cp:lastModifiedBy>
  <cp:revision>30</cp:revision>
  <dcterms:created xsi:type="dcterms:W3CDTF">2017-11-13T10:03:00Z</dcterms:created>
  <dcterms:modified xsi:type="dcterms:W3CDTF">2017-11-13T12:20:00Z</dcterms:modified>
</cp:coreProperties>
</file>