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57" w:rsidRPr="0024345D" w:rsidRDefault="00A77D57" w:rsidP="0024345D">
      <w:pPr>
        <w:jc w:val="center"/>
        <w:rPr>
          <w:rFonts w:ascii="Garamond" w:hAnsi="Garamond"/>
          <w:b/>
          <w:sz w:val="28"/>
          <w:szCs w:val="28"/>
        </w:rPr>
      </w:pPr>
      <w:r w:rsidRPr="00A77D57">
        <w:rPr>
          <w:rFonts w:ascii="Garamond" w:hAnsi="Garamond"/>
          <w:b/>
          <w:sz w:val="28"/>
          <w:szCs w:val="28"/>
        </w:rPr>
        <w:t xml:space="preserve">Il disagio della </w:t>
      </w:r>
      <w:proofErr w:type="spellStart"/>
      <w:r w:rsidRPr="00A77D57">
        <w:rPr>
          <w:rFonts w:ascii="Garamond" w:hAnsi="Garamond"/>
          <w:b/>
          <w:sz w:val="28"/>
          <w:szCs w:val="28"/>
        </w:rPr>
        <w:t>postmodernità</w:t>
      </w:r>
      <w:proofErr w:type="spellEnd"/>
      <w:r w:rsidRPr="00A77D57">
        <w:rPr>
          <w:rFonts w:ascii="Garamond" w:hAnsi="Garamond"/>
          <w:b/>
          <w:sz w:val="28"/>
          <w:szCs w:val="28"/>
        </w:rPr>
        <w:t>: il cinema come fattore di resilienza</w:t>
      </w:r>
    </w:p>
    <w:p w:rsidR="0024345D" w:rsidRDefault="00A77D57" w:rsidP="00A77D57">
      <w:pPr>
        <w:spacing w:line="360" w:lineRule="auto"/>
        <w:jc w:val="both"/>
        <w:outlineLvl w:val="0"/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       </w:t>
      </w:r>
    </w:p>
    <w:p w:rsidR="003421CB" w:rsidRDefault="003421CB" w:rsidP="00A77D57">
      <w:pPr>
        <w:spacing w:line="360" w:lineRule="auto"/>
        <w:jc w:val="both"/>
        <w:outlineLvl w:val="0"/>
        <w:rPr>
          <w:rFonts w:ascii="Garamond" w:eastAsia="Batang" w:hAnsi="Garamond"/>
        </w:rPr>
      </w:pPr>
    </w:p>
    <w:p w:rsidR="0024345D" w:rsidRDefault="0024345D" w:rsidP="00A77D57">
      <w:pPr>
        <w:spacing w:line="360" w:lineRule="auto"/>
        <w:jc w:val="both"/>
        <w:outlineLvl w:val="0"/>
        <w:rPr>
          <w:rFonts w:ascii="Garamond" w:eastAsia="Batang" w:hAnsi="Garamond"/>
        </w:rPr>
      </w:pPr>
    </w:p>
    <w:p w:rsidR="00DE1244" w:rsidRPr="00DE1244" w:rsidRDefault="0024345D" w:rsidP="000D40F6">
      <w:pPr>
        <w:pStyle w:val="NormaleWeb"/>
        <w:spacing w:line="360" w:lineRule="auto"/>
        <w:jc w:val="both"/>
        <w:rPr>
          <w:rFonts w:ascii="Garamond" w:hAnsi="Garamond"/>
        </w:rPr>
      </w:pPr>
      <w:r>
        <w:rPr>
          <w:rFonts w:ascii="Garamond" w:eastAsia="Batang" w:hAnsi="Garamond"/>
        </w:rPr>
        <w:t xml:space="preserve">          </w:t>
      </w:r>
      <w:r w:rsidR="00A77D57">
        <w:rPr>
          <w:rFonts w:ascii="Garamond" w:eastAsia="Batang" w:hAnsi="Garamond"/>
        </w:rPr>
        <w:t xml:space="preserve">In ogni film </w:t>
      </w:r>
      <w:r w:rsidR="00A77D57">
        <w:rPr>
          <w:rFonts w:ascii="Garamond" w:hAnsi="Garamond"/>
        </w:rPr>
        <w:t xml:space="preserve">si può ravvisare una preziosa riserva simbolica, un contenitore di sogni, desideri e aspettative degli spettatori. </w:t>
      </w:r>
      <w:r w:rsidR="00EA1B60">
        <w:rPr>
          <w:rFonts w:ascii="Garamond" w:hAnsi="Garamond"/>
        </w:rPr>
        <w:t xml:space="preserve">Si </w:t>
      </w:r>
      <w:r w:rsidR="00A77D57">
        <w:rPr>
          <w:rFonts w:ascii="Garamond" w:hAnsi="Garamond"/>
        </w:rPr>
        <w:t>può agevolmente comprendere</w:t>
      </w:r>
      <w:r w:rsidR="00EA1B60">
        <w:rPr>
          <w:rFonts w:ascii="Garamond" w:hAnsi="Garamond"/>
        </w:rPr>
        <w:t xml:space="preserve"> dunque</w:t>
      </w:r>
      <w:r w:rsidR="00A77D57">
        <w:rPr>
          <w:rFonts w:ascii="Garamond" w:hAnsi="Garamond"/>
        </w:rPr>
        <w:t xml:space="preserve"> la ragione della rilevanza del cinema da </w:t>
      </w:r>
      <w:r w:rsidR="002B063A">
        <w:rPr>
          <w:rFonts w:ascii="Garamond" w:hAnsi="Garamond"/>
        </w:rPr>
        <w:t>un punto di vista sociologico. I</w:t>
      </w:r>
      <w:r w:rsidR="00A77D57">
        <w:rPr>
          <w:rFonts w:ascii="Garamond" w:eastAsia="Batang" w:hAnsi="Garamond"/>
        </w:rPr>
        <w:t xml:space="preserve">l film è il prodotto di una </w:t>
      </w:r>
      <w:r w:rsidR="00A77D57" w:rsidRPr="00041F67">
        <w:rPr>
          <w:rFonts w:ascii="Garamond" w:eastAsia="Batang" w:hAnsi="Garamond"/>
          <w:i/>
        </w:rPr>
        <w:t>negoziazione sociale</w:t>
      </w:r>
      <w:r w:rsidR="00A77D57">
        <w:rPr>
          <w:rStyle w:val="Rimandonotaapidipagina"/>
          <w:rFonts w:ascii="Garamond" w:eastAsia="Batang" w:hAnsi="Garamond"/>
        </w:rPr>
        <w:footnoteReference w:id="1"/>
      </w:r>
      <w:r w:rsidR="00B7493F">
        <w:rPr>
          <w:rFonts w:ascii="Garamond" w:eastAsia="Batang" w:hAnsi="Garamond"/>
        </w:rPr>
        <w:t>: n</w:t>
      </w:r>
      <w:r w:rsidR="00A77D57">
        <w:rPr>
          <w:rFonts w:ascii="Garamond" w:eastAsia="Batang" w:hAnsi="Garamond"/>
        </w:rPr>
        <w:t>elle narrazioni cinematografiche e nei significati veicolati dai film si possono individuare «gli indicatori dei modi in cui la nostra cultura dà senso a se stessa»</w:t>
      </w:r>
      <w:r w:rsidR="00A77D57">
        <w:rPr>
          <w:rStyle w:val="Rimandonotaapidipagina"/>
          <w:rFonts w:ascii="Garamond" w:eastAsia="Batang" w:hAnsi="Garamond"/>
        </w:rPr>
        <w:footnoteReference w:id="2"/>
      </w:r>
      <w:r w:rsidR="00A77D57">
        <w:rPr>
          <w:rFonts w:ascii="Garamond" w:eastAsia="Batang" w:hAnsi="Garamond"/>
        </w:rPr>
        <w:t xml:space="preserve">. </w:t>
      </w:r>
      <w:r w:rsidR="00A77D57">
        <w:rPr>
          <w:rFonts w:ascii="Garamond" w:hAnsi="Garamond"/>
        </w:rPr>
        <w:t xml:space="preserve">Il cinema è </w:t>
      </w:r>
      <w:r w:rsidR="00B7493F">
        <w:rPr>
          <w:rFonts w:ascii="Garamond" w:hAnsi="Garamond"/>
        </w:rPr>
        <w:t xml:space="preserve">dunque </w:t>
      </w:r>
      <w:r w:rsidR="00A77D57">
        <w:rPr>
          <w:rFonts w:ascii="Garamond" w:hAnsi="Garamond"/>
        </w:rPr>
        <w:t xml:space="preserve">uno dei principali artefici della costruzione dell’immaginario collettivo moderno inteso come «riserva di modelli, di </w:t>
      </w:r>
      <w:r w:rsidR="002B063A">
        <w:rPr>
          <w:rFonts w:ascii="Garamond" w:hAnsi="Garamond"/>
        </w:rPr>
        <w:t xml:space="preserve">sistemi di valori, di immagini </w:t>
      </w:r>
      <w:r w:rsidR="00A77D57">
        <w:rPr>
          <w:rFonts w:ascii="Garamond" w:hAnsi="Garamond"/>
        </w:rPr>
        <w:t>e di simboli, come un universo del desiderabile, dell’appetibile e dell’augurabile, a disposizione di grandi masse e spesso dotato di caratteristiche sovrannazionali proprio in virtù della penetrazione internazionale verso la quale tende il mercato dei mass media»</w:t>
      </w:r>
      <w:r w:rsidR="00A77D57">
        <w:rPr>
          <w:rStyle w:val="Rimandonotaapidipagina"/>
          <w:rFonts w:ascii="Garamond" w:hAnsi="Garamond"/>
        </w:rPr>
        <w:footnoteReference w:id="3"/>
      </w:r>
      <w:r w:rsidR="00A77D57">
        <w:rPr>
          <w:rFonts w:ascii="Garamond" w:hAnsi="Garamond"/>
        </w:rPr>
        <w:t xml:space="preserve">. </w:t>
      </w:r>
      <w:r w:rsidR="00EA1B60">
        <w:rPr>
          <w:rFonts w:ascii="Garamond" w:hAnsi="Garamond"/>
        </w:rPr>
        <w:t>L’intento di questo studio è</w:t>
      </w:r>
      <w:r w:rsidR="00A77D57">
        <w:rPr>
          <w:rFonts w:ascii="Garamond" w:hAnsi="Garamond"/>
        </w:rPr>
        <w:t xml:space="preserve"> fornire un’ulteriore sollecitazione in direzione di una riflessione sulle potenzialità maieutiche della settima arte, ponendosi in ascolto delle voci d</w:t>
      </w:r>
      <w:r w:rsidR="002B063A">
        <w:rPr>
          <w:rFonts w:ascii="Garamond" w:hAnsi="Garamond"/>
        </w:rPr>
        <w:t xml:space="preserve">egli spettatori cinematografici. </w:t>
      </w:r>
      <w:r w:rsidR="00A77D57">
        <w:rPr>
          <w:rFonts w:ascii="Garamond" w:hAnsi="Garamond"/>
        </w:rPr>
        <w:t xml:space="preserve">La finalità del lavoro di ricerca è stata l’esplorazione in profondità dell’esperienza di fruizione cinematografica degli intervistati allo scopo di </w:t>
      </w:r>
      <w:proofErr w:type="spellStart"/>
      <w:r w:rsidR="00A77D57">
        <w:rPr>
          <w:rFonts w:ascii="Garamond" w:hAnsi="Garamond"/>
        </w:rPr>
        <w:t>disvelare</w:t>
      </w:r>
      <w:proofErr w:type="spellEnd"/>
      <w:r w:rsidR="00A77D57">
        <w:rPr>
          <w:rFonts w:ascii="Garamond" w:hAnsi="Garamond"/>
        </w:rPr>
        <w:t xml:space="preserve"> le modalità in cui</w:t>
      </w:r>
      <w:r>
        <w:rPr>
          <w:rFonts w:ascii="Garamond" w:hAnsi="Garamond"/>
        </w:rPr>
        <w:t xml:space="preserve"> il cinema possa </w:t>
      </w:r>
      <w:r w:rsidR="00A77D57">
        <w:rPr>
          <w:rFonts w:ascii="Garamond" w:hAnsi="Garamond"/>
        </w:rPr>
        <w:t>sollecitarne l’attivazione di percorsi di resilienza. Nel lavoro di ricerca ci si è posti i seguenti obiettivi conoscitivi: delineare la percezione e</w:t>
      </w:r>
      <w:r w:rsidR="00A77D57" w:rsidRPr="00AE6FE0">
        <w:rPr>
          <w:rFonts w:ascii="Garamond" w:hAnsi="Garamond"/>
        </w:rPr>
        <w:t xml:space="preserve"> le categorizzazioni spontanee dell’offerta cinematografica</w:t>
      </w:r>
      <w:r w:rsidR="00A77D57">
        <w:rPr>
          <w:rFonts w:ascii="Garamond" w:hAnsi="Garamond"/>
        </w:rPr>
        <w:t xml:space="preserve"> degli intervistati</w:t>
      </w:r>
      <w:r w:rsidR="002B063A">
        <w:rPr>
          <w:rFonts w:ascii="Garamond" w:hAnsi="Garamond"/>
        </w:rPr>
        <w:t xml:space="preserve">, </w:t>
      </w:r>
      <w:r w:rsidR="00A77D57" w:rsidRPr="00AE6FE0">
        <w:rPr>
          <w:rFonts w:ascii="Garamond" w:hAnsi="Garamond"/>
        </w:rPr>
        <w:t xml:space="preserve">in particolar modo in relazioni </w:t>
      </w:r>
      <w:r w:rsidR="00A77D57">
        <w:rPr>
          <w:rFonts w:ascii="Garamond" w:hAnsi="Garamond"/>
        </w:rPr>
        <w:t xml:space="preserve">ai film </w:t>
      </w:r>
      <w:r w:rsidR="00A77D57" w:rsidRPr="00103D70">
        <w:rPr>
          <w:rFonts w:ascii="Garamond" w:hAnsi="Garamond"/>
          <w:i/>
        </w:rPr>
        <w:t>matrici di resilienza</w:t>
      </w:r>
      <w:r w:rsidR="00A77D57" w:rsidRPr="00AE6FE0">
        <w:rPr>
          <w:rFonts w:ascii="Garamond" w:hAnsi="Garamond"/>
        </w:rPr>
        <w:t xml:space="preserve"> loro proposti</w:t>
      </w:r>
      <w:r w:rsidR="00A77D57">
        <w:rPr>
          <w:rFonts w:ascii="Garamond" w:hAnsi="Garamond"/>
        </w:rPr>
        <w:t>;  individuare l</w:t>
      </w:r>
      <w:r w:rsidR="00A77D57" w:rsidRPr="00AE6FE0">
        <w:rPr>
          <w:rFonts w:ascii="Garamond" w:hAnsi="Garamond"/>
        </w:rPr>
        <w:t>e motivazioni dell’andare al cinema, il ruolo e il significato di quest’ultimo nell’economia del proprio tempo discrezionale e degli altri media</w:t>
      </w:r>
      <w:r w:rsidR="00A77D57">
        <w:rPr>
          <w:rFonts w:ascii="Garamond" w:hAnsi="Garamond"/>
        </w:rPr>
        <w:t xml:space="preserve">; e, infine, ricostruire la loro personale esperienza di fruizione. </w:t>
      </w:r>
      <w:r w:rsidR="00A77D57" w:rsidRPr="00BC5B1F">
        <w:rPr>
          <w:rFonts w:ascii="Garamond" w:hAnsi="Garamond"/>
        </w:rPr>
        <w:t>Parlare di esperienza cinematografica significa</w:t>
      </w:r>
      <w:r w:rsidR="00A77D57">
        <w:rPr>
          <w:rFonts w:ascii="Garamond" w:hAnsi="Garamond"/>
        </w:rPr>
        <w:t xml:space="preserve"> - come</w:t>
      </w:r>
      <w:r w:rsidR="00A77D57" w:rsidRPr="00BC5B1F">
        <w:rPr>
          <w:rFonts w:ascii="Garamond" w:hAnsi="Garamond"/>
        </w:rPr>
        <w:t xml:space="preserve"> suggerisce </w:t>
      </w:r>
      <w:proofErr w:type="spellStart"/>
      <w:r w:rsidR="00A77D57" w:rsidRPr="00BC5B1F">
        <w:rPr>
          <w:rFonts w:ascii="Garamond" w:hAnsi="Garamond"/>
        </w:rPr>
        <w:t>Casetti</w:t>
      </w:r>
      <w:proofErr w:type="spellEnd"/>
      <w:r w:rsidR="00A77D57" w:rsidRPr="00BC5B1F">
        <w:rPr>
          <w:rStyle w:val="Rimandonotaapidipagina"/>
          <w:rFonts w:ascii="Garamond" w:hAnsi="Garamond"/>
        </w:rPr>
        <w:footnoteReference w:id="4"/>
      </w:r>
      <w:r w:rsidR="00A77D57">
        <w:rPr>
          <w:rFonts w:ascii="Garamond" w:hAnsi="Garamond"/>
        </w:rPr>
        <w:t xml:space="preserve"> -</w:t>
      </w:r>
      <w:r w:rsidR="00A77D57" w:rsidRPr="00BC5B1F">
        <w:rPr>
          <w:rFonts w:ascii="Garamond" w:hAnsi="Garamond"/>
        </w:rPr>
        <w:t xml:space="preserve"> </w:t>
      </w:r>
      <w:r w:rsidR="00A77D57">
        <w:rPr>
          <w:rFonts w:ascii="Garamond" w:hAnsi="Garamond"/>
        </w:rPr>
        <w:t>«</w:t>
      </w:r>
      <w:r w:rsidR="00A77D57" w:rsidRPr="00BC5B1F">
        <w:rPr>
          <w:rFonts w:ascii="Garamond" w:hAnsi="Garamond"/>
        </w:rPr>
        <w:t xml:space="preserve">mettere a fuoco la natura di una relazione che è soprattutto </w:t>
      </w:r>
      <w:proofErr w:type="spellStart"/>
      <w:r w:rsidR="00A77D57" w:rsidRPr="00BC5B1F">
        <w:rPr>
          <w:rFonts w:ascii="Garamond" w:hAnsi="Garamond"/>
        </w:rPr>
        <w:t>scopica</w:t>
      </w:r>
      <w:proofErr w:type="spellEnd"/>
      <w:r w:rsidR="00A77D57" w:rsidRPr="00BC5B1F">
        <w:rPr>
          <w:rFonts w:ascii="Garamond" w:hAnsi="Garamond"/>
        </w:rPr>
        <w:t>, cioè analizzare il modo in cui il film incontra gli occhi del suo spettatore e uno spettatore incontra con gli occhi il suo film</w:t>
      </w:r>
      <w:r w:rsidR="00A77D57">
        <w:rPr>
          <w:rFonts w:ascii="Garamond" w:hAnsi="Garamond"/>
        </w:rPr>
        <w:t>»</w:t>
      </w:r>
      <w:r w:rsidR="00A77D57" w:rsidRPr="00BC5B1F">
        <w:rPr>
          <w:rFonts w:ascii="Garamond" w:hAnsi="Garamond"/>
        </w:rPr>
        <w:t xml:space="preserve">. </w:t>
      </w:r>
      <w:r w:rsidR="00A77D57">
        <w:rPr>
          <w:rFonts w:ascii="Garamond" w:hAnsi="Garamond"/>
        </w:rPr>
        <w:t>Studiare questo particolare tipo di esperienza, quella cinematografica, implica far emergere l</w:t>
      </w:r>
      <w:r w:rsidR="00A77D57" w:rsidRPr="00BC5B1F">
        <w:rPr>
          <w:rFonts w:ascii="Garamond" w:hAnsi="Garamond"/>
        </w:rPr>
        <w:t xml:space="preserve">e competenze, </w:t>
      </w:r>
      <w:r w:rsidR="00A77D57">
        <w:rPr>
          <w:rFonts w:ascii="Garamond" w:hAnsi="Garamond"/>
        </w:rPr>
        <w:t>l</w:t>
      </w:r>
      <w:r w:rsidR="00A77D57" w:rsidRPr="00BC5B1F">
        <w:rPr>
          <w:rFonts w:ascii="Garamond" w:hAnsi="Garamond"/>
        </w:rPr>
        <w:t xml:space="preserve">e azioni, </w:t>
      </w:r>
      <w:r w:rsidR="00A77D57">
        <w:rPr>
          <w:rFonts w:ascii="Garamond" w:hAnsi="Garamond"/>
        </w:rPr>
        <w:t xml:space="preserve">le </w:t>
      </w:r>
      <w:r w:rsidR="00A77D57" w:rsidRPr="00BC5B1F">
        <w:rPr>
          <w:rFonts w:ascii="Garamond" w:hAnsi="Garamond"/>
        </w:rPr>
        <w:t xml:space="preserve">posizioni,  gli atteggiamenti che lo </w:t>
      </w:r>
      <w:r w:rsidR="00A77D57" w:rsidRPr="00BC5B1F">
        <w:rPr>
          <w:rFonts w:ascii="Garamond" w:hAnsi="Garamond"/>
        </w:rPr>
        <w:lastRenderedPageBreak/>
        <w:t>spettatore attiva e che insieme gli sono richieste nel momento in cui se</w:t>
      </w:r>
      <w:r w:rsidR="00A77D57">
        <w:rPr>
          <w:rFonts w:ascii="Garamond" w:hAnsi="Garamond"/>
        </w:rPr>
        <w:t xml:space="preserve">gue un film: significa, </w:t>
      </w:r>
      <w:r w:rsidR="00A77D57" w:rsidRPr="00BC5B1F">
        <w:rPr>
          <w:rFonts w:ascii="Garamond" w:hAnsi="Garamond"/>
        </w:rPr>
        <w:t>dunque</w:t>
      </w:r>
      <w:r w:rsidR="00A77D57">
        <w:rPr>
          <w:rFonts w:ascii="Garamond" w:hAnsi="Garamond"/>
        </w:rPr>
        <w:t>,</w:t>
      </w:r>
      <w:r w:rsidR="00A77D57" w:rsidRPr="00BC5B1F">
        <w:rPr>
          <w:rFonts w:ascii="Garamond" w:hAnsi="Garamond"/>
        </w:rPr>
        <w:t xml:space="preserve"> analizzare</w:t>
      </w:r>
      <w:r w:rsidR="00A77D57">
        <w:rPr>
          <w:rFonts w:ascii="Garamond" w:hAnsi="Garamond"/>
        </w:rPr>
        <w:t xml:space="preserve">, oltre agli oggetti della visione, soprattutto </w:t>
      </w:r>
      <w:r w:rsidR="00A77D57" w:rsidRPr="00BC5B1F">
        <w:rPr>
          <w:rFonts w:ascii="Garamond" w:hAnsi="Garamond"/>
        </w:rPr>
        <w:t xml:space="preserve">le condizioni della </w:t>
      </w:r>
      <w:r w:rsidR="00A77D57" w:rsidRPr="00DC18C2">
        <w:rPr>
          <w:rFonts w:ascii="Garamond" w:hAnsi="Garamond"/>
          <w:i/>
        </w:rPr>
        <w:t>visione</w:t>
      </w:r>
      <w:r w:rsidR="00A77D57">
        <w:rPr>
          <w:rFonts w:ascii="Garamond" w:hAnsi="Garamond"/>
        </w:rPr>
        <w:t xml:space="preserve">. </w:t>
      </w:r>
      <w:r w:rsidR="00EA1B60">
        <w:rPr>
          <w:rFonts w:ascii="Garamond" w:hAnsi="Garamond"/>
        </w:rPr>
        <w:t>Per tali ragioni, l</w:t>
      </w:r>
      <w:r w:rsidR="00A77D57">
        <w:rPr>
          <w:rFonts w:ascii="Garamond" w:hAnsi="Garamond"/>
        </w:rPr>
        <w:t xml:space="preserve">a tipologia di intervista qualitativa che si è utilizzata nel nostro lavoro di ricerca è l’intervista </w:t>
      </w:r>
      <w:r w:rsidR="00A77D57" w:rsidRPr="008349AA">
        <w:rPr>
          <w:rFonts w:ascii="Garamond" w:hAnsi="Garamond"/>
          <w:i/>
        </w:rPr>
        <w:t>focalizzata</w:t>
      </w:r>
      <w:r w:rsidR="00A77D57">
        <w:rPr>
          <w:rStyle w:val="Rimandonotaapidipagina"/>
          <w:rFonts w:ascii="Garamond" w:hAnsi="Garamond"/>
        </w:rPr>
        <w:footnoteReference w:id="5"/>
      </w:r>
      <w:r w:rsidR="00A77D57">
        <w:rPr>
          <w:rFonts w:ascii="Garamond" w:hAnsi="Garamond"/>
        </w:rPr>
        <w:t xml:space="preserve">.  Si è ritenuto che tale tipologia fosse la più adeguata ad indagare l’esperienza </w:t>
      </w:r>
      <w:r w:rsidR="00A77D57" w:rsidRPr="008349AA">
        <w:rPr>
          <w:rFonts w:ascii="Garamond" w:hAnsi="Garamond"/>
          <w:i/>
        </w:rPr>
        <w:t>soggettiva</w:t>
      </w:r>
      <w:r w:rsidR="00A77D57">
        <w:rPr>
          <w:rFonts w:ascii="Garamond" w:hAnsi="Garamond"/>
        </w:rPr>
        <w:t xml:space="preserve"> di fruizione cinematografica, poiché «è un tipo di intervista qualitativa diretta all’ottenimento delle fonti cognitive ed emozionali delle reazioni degli intervistati davanti ad un accadimento»</w:t>
      </w:r>
      <w:r w:rsidR="00A77D57">
        <w:rPr>
          <w:rStyle w:val="Rimandonotaapidipagina"/>
          <w:rFonts w:ascii="Garamond" w:hAnsi="Garamond"/>
        </w:rPr>
        <w:footnoteReference w:id="6"/>
      </w:r>
      <w:r w:rsidR="00A77D57">
        <w:rPr>
          <w:rFonts w:ascii="Garamond" w:hAnsi="Garamond"/>
        </w:rPr>
        <w:t>.</w:t>
      </w:r>
      <w:r w:rsidR="002F4062">
        <w:rPr>
          <w:rFonts w:ascii="Garamond" w:hAnsi="Garamond"/>
        </w:rPr>
        <w:t xml:space="preserve"> </w:t>
      </w:r>
      <w:r w:rsidR="00A77D57" w:rsidRPr="00B8463D">
        <w:rPr>
          <w:rFonts w:ascii="Garamond" w:hAnsi="Garamond"/>
        </w:rPr>
        <w:t xml:space="preserve">Dopo aver effettuato la scelta dello strumento di indagine, si è provveduto alla costruzione della traccia di rilevazione. La nostra ricerca doveva indagare la personale esperienza di </w:t>
      </w:r>
      <w:r w:rsidR="00A77D57" w:rsidRPr="00B8463D">
        <w:rPr>
          <w:rFonts w:ascii="Garamond" w:hAnsi="Garamond"/>
          <w:i/>
        </w:rPr>
        <w:t>fruizione cinematografica</w:t>
      </w:r>
      <w:r w:rsidR="00A77D57" w:rsidRPr="00B8463D">
        <w:rPr>
          <w:rFonts w:ascii="Garamond" w:hAnsi="Garamond"/>
        </w:rPr>
        <w:t xml:space="preserve"> dei soggetti, evidenziandone aspetti emozionali e risposte cognitive. </w:t>
      </w:r>
      <w:r w:rsidR="00A77D57">
        <w:rPr>
          <w:rFonts w:ascii="Garamond" w:hAnsi="Garamond"/>
        </w:rPr>
        <w:t xml:space="preserve">Si è provveduto a costruire  un canovaccio di base, che mirasse a cogliere la capacità di </w:t>
      </w:r>
      <w:r w:rsidR="00A77D57" w:rsidRPr="00C679C1">
        <w:rPr>
          <w:rFonts w:ascii="Garamond" w:hAnsi="Garamond"/>
          <w:i/>
        </w:rPr>
        <w:t>penetrazione emozionale</w:t>
      </w:r>
      <w:r w:rsidR="00A77D57">
        <w:rPr>
          <w:rFonts w:ascii="Garamond" w:hAnsi="Garamond"/>
        </w:rPr>
        <w:t xml:space="preserve"> del cinema. Una filmografia ad hoc è stata utilizzata come stimolo</w:t>
      </w:r>
      <w:r w:rsidR="00A77D57" w:rsidRPr="00B8463D">
        <w:rPr>
          <w:rFonts w:ascii="Garamond" w:hAnsi="Garamond"/>
        </w:rPr>
        <w:t xml:space="preserve">. L’obiettivo che ci si era posti nella fase di </w:t>
      </w:r>
      <w:r w:rsidR="00A77D57" w:rsidRPr="00B8463D">
        <w:rPr>
          <w:rFonts w:ascii="Garamond" w:hAnsi="Garamond"/>
          <w:i/>
        </w:rPr>
        <w:t xml:space="preserve">definizione del problema </w:t>
      </w:r>
      <w:r w:rsidR="00A77D57" w:rsidRPr="00B8463D">
        <w:rPr>
          <w:rFonts w:ascii="Garamond" w:hAnsi="Garamond"/>
        </w:rPr>
        <w:t>era comprendere se il cinema potesse essere considerato un fattore di resilienza, ovvero potesse concorrere ad accre</w:t>
      </w:r>
      <w:r w:rsidR="00A77D57">
        <w:rPr>
          <w:rFonts w:ascii="Garamond" w:hAnsi="Garamond"/>
        </w:rPr>
        <w:t xml:space="preserve">scere le </w:t>
      </w:r>
      <w:r w:rsidR="00A77D57" w:rsidRPr="00213ADC">
        <w:rPr>
          <w:rFonts w:ascii="Garamond" w:hAnsi="Garamond"/>
          <w:i/>
        </w:rPr>
        <w:t>capacità di resilienza</w:t>
      </w:r>
      <w:r w:rsidR="00A77D57" w:rsidRPr="00B8463D">
        <w:rPr>
          <w:rFonts w:ascii="Garamond" w:hAnsi="Garamond"/>
        </w:rPr>
        <w:t xml:space="preserve"> </w:t>
      </w:r>
      <w:r w:rsidR="00EA1B60">
        <w:rPr>
          <w:rFonts w:ascii="Garamond" w:hAnsi="Garamond"/>
        </w:rPr>
        <w:t xml:space="preserve"> </w:t>
      </w:r>
      <w:r w:rsidR="00A77D57" w:rsidRPr="00B8463D">
        <w:rPr>
          <w:rFonts w:ascii="Garamond" w:hAnsi="Garamond"/>
        </w:rPr>
        <w:t xml:space="preserve">innate </w:t>
      </w:r>
      <w:r w:rsidR="00A77D57">
        <w:rPr>
          <w:rFonts w:ascii="Garamond" w:hAnsi="Garamond"/>
        </w:rPr>
        <w:t>in ogni individuo, promuovendo</w:t>
      </w:r>
      <w:r w:rsidR="00A77D57" w:rsidRPr="00B8463D">
        <w:rPr>
          <w:rFonts w:ascii="Garamond" w:hAnsi="Garamond"/>
        </w:rPr>
        <w:t xml:space="preserve"> cambiamenti positivi </w:t>
      </w:r>
      <w:r w:rsidR="00A77D57">
        <w:rPr>
          <w:rFonts w:ascii="Garamond" w:hAnsi="Garamond"/>
        </w:rPr>
        <w:t>del soggetto</w:t>
      </w:r>
      <w:r w:rsidR="00A77D57" w:rsidRPr="00B8463D">
        <w:rPr>
          <w:rFonts w:ascii="Garamond" w:hAnsi="Garamond"/>
        </w:rPr>
        <w:t xml:space="preserve">. Di conseguenza si è </w:t>
      </w:r>
      <w:r w:rsidR="00A77D57">
        <w:rPr>
          <w:rFonts w:ascii="Garamond" w:hAnsi="Garamond"/>
        </w:rPr>
        <w:t>deciso di operare una scelta nell’ambito dei</w:t>
      </w:r>
      <w:r w:rsidR="00A77D57" w:rsidRPr="00B8463D">
        <w:rPr>
          <w:rFonts w:ascii="Garamond" w:hAnsi="Garamond"/>
        </w:rPr>
        <w:t xml:space="preserve"> film </w:t>
      </w:r>
      <w:r w:rsidR="00A77D57">
        <w:rPr>
          <w:rFonts w:ascii="Garamond" w:hAnsi="Garamond"/>
        </w:rPr>
        <w:t>da sottoporre al</w:t>
      </w:r>
      <w:r w:rsidR="00082F15">
        <w:rPr>
          <w:rFonts w:ascii="Garamond" w:hAnsi="Garamond"/>
        </w:rPr>
        <w:t>l’attenzione degli intervistati</w:t>
      </w:r>
      <w:r w:rsidR="00A77D57">
        <w:rPr>
          <w:rFonts w:ascii="Garamond" w:hAnsi="Garamond"/>
        </w:rPr>
        <w:t xml:space="preserve"> in favore di una </w:t>
      </w:r>
      <w:r w:rsidR="00A77D57" w:rsidRPr="00B8463D">
        <w:rPr>
          <w:rFonts w:ascii="Garamond" w:hAnsi="Garamond"/>
        </w:rPr>
        <w:t>trama</w:t>
      </w:r>
      <w:r w:rsidR="00A77D57">
        <w:rPr>
          <w:rFonts w:ascii="Garamond" w:hAnsi="Garamond"/>
        </w:rPr>
        <w:t xml:space="preserve"> che</w:t>
      </w:r>
      <w:r w:rsidR="00A77D57" w:rsidRPr="00B8463D">
        <w:rPr>
          <w:rFonts w:ascii="Garamond" w:hAnsi="Garamond"/>
        </w:rPr>
        <w:t xml:space="preserve"> fosse incentrata su </w:t>
      </w:r>
      <w:r w:rsidR="00A77D57" w:rsidRPr="00C679C1">
        <w:rPr>
          <w:rFonts w:ascii="Garamond" w:hAnsi="Garamond"/>
          <w:i/>
        </w:rPr>
        <w:t>crisi</w:t>
      </w:r>
      <w:r w:rsidR="00A77D57" w:rsidRPr="00B8463D">
        <w:rPr>
          <w:rFonts w:ascii="Garamond" w:hAnsi="Garamond"/>
        </w:rPr>
        <w:t xml:space="preserve"> e </w:t>
      </w:r>
      <w:r w:rsidR="00A77D57" w:rsidRPr="00C679C1">
        <w:rPr>
          <w:rFonts w:ascii="Garamond" w:hAnsi="Garamond"/>
          <w:i/>
        </w:rPr>
        <w:t>cambiamento di sé</w:t>
      </w:r>
      <w:r w:rsidR="00A77D57">
        <w:rPr>
          <w:rFonts w:ascii="Garamond" w:hAnsi="Garamond"/>
        </w:rPr>
        <w:t xml:space="preserve">, </w:t>
      </w:r>
      <w:r w:rsidR="00041F67">
        <w:rPr>
          <w:rFonts w:ascii="Garamond" w:hAnsi="Garamond"/>
        </w:rPr>
        <w:t xml:space="preserve"> </w:t>
      </w:r>
      <w:r w:rsidR="00A77D57" w:rsidRPr="00B8463D">
        <w:rPr>
          <w:rFonts w:ascii="Garamond" w:hAnsi="Garamond"/>
        </w:rPr>
        <w:t>film</w:t>
      </w:r>
      <w:r w:rsidR="00A77D57" w:rsidRPr="00B8463D">
        <w:rPr>
          <w:rStyle w:val="Rimandonotaapidipagina"/>
          <w:rFonts w:ascii="Garamond" w:hAnsi="Garamond"/>
        </w:rPr>
        <w:footnoteReference w:id="7"/>
      </w:r>
      <w:r w:rsidR="00A77D57">
        <w:rPr>
          <w:rFonts w:ascii="Garamond" w:hAnsi="Garamond"/>
        </w:rPr>
        <w:t xml:space="preserve"> </w:t>
      </w:r>
      <w:r w:rsidR="00A77D57" w:rsidRPr="00B8463D">
        <w:rPr>
          <w:rFonts w:ascii="Garamond" w:hAnsi="Garamond"/>
        </w:rPr>
        <w:t xml:space="preserve">che possedessero dunque la speciale caratteristica di essere </w:t>
      </w:r>
      <w:r w:rsidR="00A77D57" w:rsidRPr="00B8463D">
        <w:rPr>
          <w:rFonts w:ascii="Garamond" w:hAnsi="Garamond"/>
          <w:i/>
        </w:rPr>
        <w:t>matrici</w:t>
      </w:r>
      <w:r w:rsidR="00A77D57">
        <w:rPr>
          <w:rFonts w:ascii="Garamond" w:hAnsi="Garamond"/>
        </w:rPr>
        <w:t xml:space="preserve"> </w:t>
      </w:r>
      <w:r w:rsidR="00A77D57" w:rsidRPr="00041F67">
        <w:rPr>
          <w:rFonts w:ascii="Garamond" w:hAnsi="Garamond"/>
          <w:i/>
        </w:rPr>
        <w:t>di resilienza</w:t>
      </w:r>
      <w:r w:rsidR="00A77D57">
        <w:rPr>
          <w:rFonts w:ascii="Garamond" w:hAnsi="Garamond"/>
        </w:rPr>
        <w:t xml:space="preserve">. In particolare, ci si è soffermati sulla ricostruzione del </w:t>
      </w:r>
      <w:r w:rsidR="00A77D57" w:rsidRPr="00C679C1">
        <w:rPr>
          <w:rFonts w:ascii="Garamond" w:hAnsi="Garamond"/>
          <w:i/>
        </w:rPr>
        <w:t>personale</w:t>
      </w:r>
      <w:r w:rsidR="00A77D57">
        <w:rPr>
          <w:rFonts w:ascii="Garamond" w:hAnsi="Garamond"/>
        </w:rPr>
        <w:t xml:space="preserve"> percorso di fruizione cinemato</w:t>
      </w:r>
      <w:r w:rsidR="00082F15">
        <w:rPr>
          <w:rFonts w:ascii="Garamond" w:hAnsi="Garamond"/>
        </w:rPr>
        <w:t>grafica di ciascun intervistato, sottoponendo</w:t>
      </w:r>
      <w:r w:rsidR="00A77D57">
        <w:rPr>
          <w:rFonts w:ascii="Garamond" w:hAnsi="Garamond"/>
        </w:rPr>
        <w:t xml:space="preserve"> alla loro attenzione i film prescelti</w:t>
      </w:r>
      <w:r w:rsidR="00A86961">
        <w:rPr>
          <w:rFonts w:ascii="Garamond" w:hAnsi="Garamond"/>
        </w:rPr>
        <w:t xml:space="preserve">, </w:t>
      </w:r>
      <w:r w:rsidR="00A77D57">
        <w:rPr>
          <w:rFonts w:ascii="Garamond" w:hAnsi="Garamond"/>
        </w:rPr>
        <w:t xml:space="preserve">con l’obiettivo di indagare le loro risposte </w:t>
      </w:r>
      <w:proofErr w:type="spellStart"/>
      <w:r w:rsidR="00A77D57">
        <w:rPr>
          <w:rFonts w:ascii="Garamond" w:hAnsi="Garamond"/>
        </w:rPr>
        <w:t>emotivo-cognitive</w:t>
      </w:r>
      <w:proofErr w:type="spellEnd"/>
      <w:r w:rsidR="00A77D57">
        <w:rPr>
          <w:rFonts w:ascii="Garamond" w:hAnsi="Garamond"/>
        </w:rPr>
        <w:t xml:space="preserve"> e le diverse declinazioni dell’</w:t>
      </w:r>
      <w:r w:rsidR="00A77D57" w:rsidRPr="00C679C1">
        <w:rPr>
          <w:rFonts w:ascii="Garamond" w:hAnsi="Garamond"/>
          <w:i/>
        </w:rPr>
        <w:t>assimilazione</w:t>
      </w:r>
      <w:r w:rsidR="00A77D57">
        <w:rPr>
          <w:rFonts w:ascii="Garamond" w:hAnsi="Garamond"/>
        </w:rPr>
        <w:t xml:space="preserve"> del messaggio veicolato da ogni narrazione cinematografica esaminata</w:t>
      </w:r>
      <w:r w:rsidR="00082F15">
        <w:rPr>
          <w:rFonts w:ascii="Garamond" w:hAnsi="Garamond"/>
        </w:rPr>
        <w:t xml:space="preserve">. </w:t>
      </w:r>
      <w:r w:rsidR="00D71FEA">
        <w:rPr>
          <w:rFonts w:ascii="Garamond" w:hAnsi="Garamond" w:cs="Helvetica"/>
        </w:rPr>
        <w:t xml:space="preserve">Dall’analisi delle interviste è emerso che l’esperienza di fruizione cinematografica si rivela tanto più proficua quanto più lo spettatore partecipa </w:t>
      </w:r>
      <w:r w:rsidR="00D71FEA" w:rsidRPr="00250772">
        <w:rPr>
          <w:rFonts w:ascii="Garamond" w:hAnsi="Garamond" w:cs="Helvetica"/>
          <w:i/>
        </w:rPr>
        <w:t>affettivamente</w:t>
      </w:r>
      <w:r w:rsidR="00D71FEA">
        <w:rPr>
          <w:rFonts w:ascii="Garamond" w:hAnsi="Garamond" w:cs="Helvetica"/>
        </w:rPr>
        <w:t xml:space="preserve"> alla produzione di significato veicolata dalle immagini cinematografiche.  Si è rilevato che il  grado di </w:t>
      </w:r>
      <w:r w:rsidR="00D71FEA" w:rsidRPr="004E4CD2">
        <w:rPr>
          <w:rFonts w:ascii="Garamond" w:hAnsi="Garamond" w:cs="Helvetica"/>
          <w:i/>
        </w:rPr>
        <w:t>penetrazione emozionale</w:t>
      </w:r>
      <w:r w:rsidR="00D71FEA">
        <w:rPr>
          <w:rFonts w:ascii="Garamond" w:hAnsi="Garamond" w:cs="Helvetica"/>
        </w:rPr>
        <w:t xml:space="preserve"> della narrazione cinematografica si presenta più elevato al verificarsi di due condizioni particolari: un’elevata facoltà del sentire ed un elevato grado di partecipazione affettiva dato dall’occorrenza di </w:t>
      </w:r>
      <w:r w:rsidR="00D71FEA">
        <w:rPr>
          <w:rFonts w:ascii="Garamond" w:hAnsi="Garamond" w:cs="Helvetica"/>
        </w:rPr>
        <w:lastRenderedPageBreak/>
        <w:t>vedere rappresentate sul grande schermo situazioni e problematiche familiari o persino identiche alle proprie.</w:t>
      </w:r>
      <w:r w:rsidR="00D71FEA">
        <w:rPr>
          <w:rFonts w:ascii="Garamond" w:hAnsi="Garamond" w:cs="Tahoma"/>
          <w:bCs/>
        </w:rPr>
        <w:t xml:space="preserve"> L’intervista focalizzata ci ha permesso di ottenere una ricchezza notevole di informazioni non solo relativamente alla fruizione cinematografica, ma soprattutto in merito all’esperienza squisitamente soggett</w:t>
      </w:r>
      <w:r w:rsidR="00A702B6">
        <w:rPr>
          <w:rFonts w:ascii="Garamond" w:hAnsi="Garamond" w:cs="Tahoma"/>
          <w:bCs/>
        </w:rPr>
        <w:t xml:space="preserve">iva di ogni intervistato e </w:t>
      </w:r>
      <w:r w:rsidR="00D60EEC">
        <w:rPr>
          <w:rFonts w:ascii="Garamond" w:hAnsi="Garamond" w:cs="Tahoma"/>
          <w:bCs/>
        </w:rPr>
        <w:t xml:space="preserve">alla </w:t>
      </w:r>
      <w:r w:rsidR="00D71FEA">
        <w:rPr>
          <w:rFonts w:ascii="Garamond" w:hAnsi="Garamond" w:cs="Tahoma"/>
          <w:bCs/>
        </w:rPr>
        <w:t>sua sfera intima</w:t>
      </w:r>
      <w:r w:rsidR="00D60EEC">
        <w:rPr>
          <w:rFonts w:ascii="Garamond" w:hAnsi="Garamond" w:cs="Tahoma"/>
          <w:bCs/>
        </w:rPr>
        <w:t>.</w:t>
      </w:r>
      <w:r w:rsidR="00B246DF">
        <w:rPr>
          <w:rFonts w:ascii="Garamond" w:hAnsi="Garamond" w:cs="Tahoma"/>
          <w:bCs/>
        </w:rPr>
        <w:t xml:space="preserve"> </w:t>
      </w:r>
      <w:r w:rsidR="00D60EEC">
        <w:rPr>
          <w:rFonts w:ascii="Garamond" w:hAnsi="Garamond" w:cs="Tahoma"/>
          <w:bCs/>
        </w:rPr>
        <w:t xml:space="preserve">Grazie a questo strumento di indagine abbiamo potuto </w:t>
      </w:r>
      <w:r w:rsidR="00D71FEA">
        <w:rPr>
          <w:rFonts w:ascii="Garamond" w:hAnsi="Garamond" w:cs="Tahoma"/>
          <w:bCs/>
        </w:rPr>
        <w:t xml:space="preserve">avere </w:t>
      </w:r>
      <w:r w:rsidR="00D60EEC">
        <w:rPr>
          <w:rFonts w:ascii="Garamond" w:hAnsi="Garamond" w:cs="Tahoma"/>
          <w:bCs/>
        </w:rPr>
        <w:t xml:space="preserve">accesso alla </w:t>
      </w:r>
      <w:r w:rsidR="00D71FEA">
        <w:rPr>
          <w:rFonts w:ascii="Garamond" w:hAnsi="Garamond" w:cs="Tahoma"/>
          <w:bCs/>
        </w:rPr>
        <w:t>preziosa fonte d</w:t>
      </w:r>
      <w:r w:rsidR="00D60EEC">
        <w:rPr>
          <w:rFonts w:ascii="Garamond" w:hAnsi="Garamond" w:cs="Tahoma"/>
          <w:bCs/>
        </w:rPr>
        <w:t>i informazioni che è costituita dal mon</w:t>
      </w:r>
      <w:r w:rsidR="00A02205">
        <w:rPr>
          <w:rFonts w:ascii="Garamond" w:hAnsi="Garamond" w:cs="Tahoma"/>
          <w:bCs/>
        </w:rPr>
        <w:t>do emozionale degli intervistati e ricostruire</w:t>
      </w:r>
      <w:r w:rsidR="00A702B6">
        <w:rPr>
          <w:rFonts w:ascii="Garamond" w:hAnsi="Garamond" w:cs="Tahoma"/>
          <w:bCs/>
        </w:rPr>
        <w:t xml:space="preserve"> in tal modo </w:t>
      </w:r>
      <w:r w:rsidR="00A02205">
        <w:rPr>
          <w:rFonts w:ascii="Garamond" w:hAnsi="Garamond" w:cs="Tahoma"/>
          <w:bCs/>
        </w:rPr>
        <w:t xml:space="preserve">tanto i </w:t>
      </w:r>
      <w:r w:rsidR="00A702B6">
        <w:rPr>
          <w:rFonts w:ascii="Garamond" w:hAnsi="Garamond" w:cs="Tahoma"/>
          <w:bCs/>
        </w:rPr>
        <w:t xml:space="preserve">loro </w:t>
      </w:r>
      <w:r w:rsidR="00A02205">
        <w:rPr>
          <w:rFonts w:ascii="Garamond" w:hAnsi="Garamond" w:cs="Tahoma"/>
          <w:bCs/>
        </w:rPr>
        <w:t>perc</w:t>
      </w:r>
      <w:r w:rsidR="00A702B6">
        <w:rPr>
          <w:rFonts w:ascii="Garamond" w:hAnsi="Garamond" w:cs="Tahoma"/>
          <w:bCs/>
        </w:rPr>
        <w:t>orsi di fruizione quanto la</w:t>
      </w:r>
      <w:r w:rsidR="00A02205">
        <w:rPr>
          <w:rFonts w:ascii="Garamond" w:hAnsi="Garamond" w:cs="Tahoma"/>
          <w:bCs/>
        </w:rPr>
        <w:t xml:space="preserve"> </w:t>
      </w:r>
      <w:r w:rsidR="00A702B6">
        <w:rPr>
          <w:rFonts w:ascii="Garamond" w:hAnsi="Garamond" w:cs="Tahoma"/>
          <w:bCs/>
        </w:rPr>
        <w:t xml:space="preserve">loro </w:t>
      </w:r>
      <w:r w:rsidR="00A02205">
        <w:rPr>
          <w:rFonts w:ascii="Garamond" w:hAnsi="Garamond" w:cs="Tahoma"/>
          <w:bCs/>
        </w:rPr>
        <w:t>risposta emotiva e cognitiva alla visione dei film sottoposti alla</w:t>
      </w:r>
      <w:r w:rsidR="00A702B6">
        <w:rPr>
          <w:rFonts w:ascii="Garamond" w:hAnsi="Garamond" w:cs="Tahoma"/>
          <w:bCs/>
        </w:rPr>
        <w:t xml:space="preserve"> loro attenzione. Il reclutamento degli intervistati - f</w:t>
      </w:r>
      <w:r w:rsidR="00B246DF">
        <w:rPr>
          <w:rFonts w:ascii="Garamond" w:hAnsi="Garamond" w:cs="Tahoma"/>
          <w:bCs/>
        </w:rPr>
        <w:t>ruitori non sporadici di cinema</w:t>
      </w:r>
      <w:r w:rsidR="00A702B6">
        <w:rPr>
          <w:rFonts w:ascii="Garamond" w:hAnsi="Garamond" w:cs="Tahoma"/>
          <w:bCs/>
        </w:rPr>
        <w:t xml:space="preserve"> individuati </w:t>
      </w:r>
      <w:r w:rsidR="006E13A4">
        <w:rPr>
          <w:rFonts w:ascii="Garamond" w:hAnsi="Garamond" w:cs="Tahoma"/>
          <w:bCs/>
        </w:rPr>
        <w:t xml:space="preserve">in uno dei </w:t>
      </w:r>
      <w:proofErr w:type="spellStart"/>
      <w:r w:rsidR="006E13A4">
        <w:rPr>
          <w:rFonts w:ascii="Garamond" w:hAnsi="Garamond" w:cs="Tahoma"/>
          <w:bCs/>
        </w:rPr>
        <w:t>cinecircoli</w:t>
      </w:r>
      <w:proofErr w:type="spellEnd"/>
      <w:r w:rsidR="006E13A4">
        <w:rPr>
          <w:rFonts w:ascii="Garamond" w:hAnsi="Garamond" w:cs="Tahoma"/>
          <w:bCs/>
        </w:rPr>
        <w:t xml:space="preserve"> di Roma -</w:t>
      </w:r>
      <w:r w:rsidR="00A702B6">
        <w:rPr>
          <w:rFonts w:ascii="Garamond" w:hAnsi="Garamond" w:cs="Tahoma"/>
          <w:bCs/>
        </w:rPr>
        <w:t xml:space="preserve"> </w:t>
      </w:r>
      <w:r w:rsidR="00B246DF">
        <w:rPr>
          <w:rFonts w:ascii="Garamond" w:hAnsi="Garamond" w:cs="Tahoma"/>
          <w:bCs/>
        </w:rPr>
        <w:t xml:space="preserve">si è </w:t>
      </w:r>
      <w:r w:rsidR="00A702B6">
        <w:rPr>
          <w:rFonts w:ascii="Garamond" w:hAnsi="Garamond" w:cs="Tahoma"/>
          <w:bCs/>
        </w:rPr>
        <w:t>rivelato</w:t>
      </w:r>
      <w:r w:rsidR="00B246DF">
        <w:rPr>
          <w:rFonts w:ascii="Garamond" w:hAnsi="Garamond" w:cs="Tahoma"/>
          <w:bCs/>
        </w:rPr>
        <w:t xml:space="preserve"> </w:t>
      </w:r>
      <w:r w:rsidR="00A702B6">
        <w:rPr>
          <w:rFonts w:ascii="Garamond" w:hAnsi="Garamond" w:cs="Tahoma"/>
          <w:bCs/>
        </w:rPr>
        <w:t xml:space="preserve">un po’ arduo </w:t>
      </w:r>
      <w:r w:rsidR="00B246DF">
        <w:rPr>
          <w:rFonts w:ascii="Garamond" w:hAnsi="Garamond" w:cs="Tahoma"/>
          <w:bCs/>
        </w:rPr>
        <w:t>per difficoltà contingenti: oltre ad una relativa diffidenza, il problema principale ha riguardato i tempi, poiché non tutti i potenziali interlocutori significativi erano in grado di assicurare la propria disponibilità. Ciò nonostante, alcuni di loro</w:t>
      </w:r>
      <w:r w:rsidR="00C44C53">
        <w:rPr>
          <w:rFonts w:ascii="Garamond" w:hAnsi="Garamond" w:cs="Tahoma"/>
          <w:bCs/>
        </w:rPr>
        <w:t xml:space="preserve"> - </w:t>
      </w:r>
      <w:r w:rsidR="00B246DF">
        <w:rPr>
          <w:rFonts w:ascii="Garamond" w:hAnsi="Garamond" w:cs="Tahoma"/>
          <w:bCs/>
        </w:rPr>
        <w:t>visibilmente coinvolti dall’argomento trattato</w:t>
      </w:r>
      <w:r w:rsidR="00C44C53">
        <w:rPr>
          <w:rFonts w:ascii="Garamond" w:hAnsi="Garamond" w:cs="Tahoma"/>
          <w:bCs/>
        </w:rPr>
        <w:t xml:space="preserve"> -</w:t>
      </w:r>
      <w:r w:rsidR="00B246DF">
        <w:rPr>
          <w:rFonts w:ascii="Garamond" w:hAnsi="Garamond" w:cs="Tahoma"/>
          <w:bCs/>
        </w:rPr>
        <w:t xml:space="preserve"> ci hanno permesso di realizzare il nostro lavoro. Gli intervistati </w:t>
      </w:r>
      <w:r w:rsidR="002B063A">
        <w:rPr>
          <w:rFonts w:ascii="Garamond" w:hAnsi="Garamond" w:cs="Tahoma"/>
          <w:bCs/>
        </w:rPr>
        <w:t>si sono sen</w:t>
      </w:r>
      <w:r w:rsidR="00DE1244">
        <w:rPr>
          <w:rFonts w:ascii="Garamond" w:hAnsi="Garamond" w:cs="Tahoma"/>
          <w:bCs/>
        </w:rPr>
        <w:t xml:space="preserve">titi a loro agio e sono stati </w:t>
      </w:r>
      <w:r w:rsidR="00DE1244" w:rsidRPr="002F4062">
        <w:rPr>
          <w:rFonts w:ascii="Garamond" w:hAnsi="Garamond" w:cs="Tahoma"/>
          <w:bCs/>
          <w:i/>
        </w:rPr>
        <w:t>partecipanti attivi</w:t>
      </w:r>
      <w:r w:rsidR="00DE1244">
        <w:rPr>
          <w:rFonts w:ascii="Garamond" w:hAnsi="Garamond" w:cs="Tahoma"/>
          <w:bCs/>
        </w:rPr>
        <w:t xml:space="preserve"> dell’interazione comunicativa</w:t>
      </w:r>
      <w:r w:rsidR="00CA5957">
        <w:rPr>
          <w:rFonts w:ascii="Garamond" w:hAnsi="Garamond" w:cs="Tahoma"/>
          <w:bCs/>
        </w:rPr>
        <w:t xml:space="preserve">, facendo emergere </w:t>
      </w:r>
      <w:r w:rsidR="002B063A">
        <w:rPr>
          <w:rFonts w:ascii="Garamond" w:hAnsi="Garamond" w:cs="Tahoma"/>
          <w:bCs/>
        </w:rPr>
        <w:t>implicazioni affettive e valoriali</w:t>
      </w:r>
      <w:r w:rsidR="001C19D3">
        <w:rPr>
          <w:rFonts w:ascii="Garamond" w:hAnsi="Garamond" w:cs="Tahoma"/>
          <w:bCs/>
        </w:rPr>
        <w:t xml:space="preserve"> </w:t>
      </w:r>
      <w:r w:rsidR="00CA5957">
        <w:rPr>
          <w:rFonts w:ascii="Garamond" w:hAnsi="Garamond" w:cs="Tahoma"/>
          <w:bCs/>
        </w:rPr>
        <w:t>a</w:t>
      </w:r>
      <w:r w:rsidR="00DE1244">
        <w:rPr>
          <w:rFonts w:ascii="Garamond" w:hAnsi="Garamond" w:cs="Tahoma"/>
          <w:bCs/>
        </w:rPr>
        <w:t xml:space="preserve">ssai utili per il nostro lavoro. </w:t>
      </w:r>
      <w:r w:rsidR="00BF6B43">
        <w:rPr>
          <w:rFonts w:ascii="Garamond" w:hAnsi="Garamond" w:cs="Tahoma"/>
          <w:bCs/>
        </w:rPr>
        <w:t xml:space="preserve">In una prospettiva epistemologica di tipo </w:t>
      </w:r>
      <w:proofErr w:type="spellStart"/>
      <w:r w:rsidR="00C8094B">
        <w:rPr>
          <w:rFonts w:ascii="Garamond" w:hAnsi="Garamond" w:cs="Tahoma"/>
          <w:bCs/>
        </w:rPr>
        <w:t>interpretativista</w:t>
      </w:r>
      <w:proofErr w:type="spellEnd"/>
      <w:r w:rsidR="00C8094B">
        <w:rPr>
          <w:rFonts w:ascii="Garamond" w:hAnsi="Garamond" w:cs="Tahoma"/>
          <w:bCs/>
        </w:rPr>
        <w:t xml:space="preserve">, si è cercato non di raccogliere un dato, ma di produrlo. </w:t>
      </w:r>
    </w:p>
    <w:p w:rsidR="00082F15" w:rsidRPr="001C19D3" w:rsidRDefault="00082F15" w:rsidP="000D40F6">
      <w:pPr>
        <w:spacing w:line="360" w:lineRule="auto"/>
        <w:jc w:val="both"/>
        <w:outlineLvl w:val="0"/>
        <w:rPr>
          <w:rFonts w:ascii="Garamond" w:hAnsi="Garamond"/>
        </w:rPr>
      </w:pPr>
    </w:p>
    <w:sectPr w:rsidR="00082F15" w:rsidRPr="001C19D3" w:rsidSect="00B25983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0D" w:rsidRDefault="00C90E0D" w:rsidP="00A77D57">
      <w:pPr>
        <w:spacing w:after="0" w:line="240" w:lineRule="auto"/>
      </w:pPr>
      <w:r>
        <w:separator/>
      </w:r>
    </w:p>
  </w:endnote>
  <w:endnote w:type="continuationSeparator" w:id="0">
    <w:p w:rsidR="00C90E0D" w:rsidRDefault="00C90E0D" w:rsidP="00A7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0D" w:rsidRDefault="00C90E0D" w:rsidP="00A77D57">
      <w:pPr>
        <w:spacing w:after="0" w:line="240" w:lineRule="auto"/>
      </w:pPr>
      <w:r>
        <w:separator/>
      </w:r>
    </w:p>
  </w:footnote>
  <w:footnote w:type="continuationSeparator" w:id="0">
    <w:p w:rsidR="00C90E0D" w:rsidRDefault="00C90E0D" w:rsidP="00A77D57">
      <w:pPr>
        <w:spacing w:after="0" w:line="240" w:lineRule="auto"/>
      </w:pPr>
      <w:r>
        <w:continuationSeparator/>
      </w:r>
    </w:p>
  </w:footnote>
  <w:footnote w:id="1">
    <w:p w:rsidR="00A77D57" w:rsidRDefault="00A77D57" w:rsidP="00A77D57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>
        <w:t xml:space="preserve"> P. </w:t>
      </w:r>
      <w:proofErr w:type="spellStart"/>
      <w:r>
        <w:t>Sorlin</w:t>
      </w:r>
      <w:proofErr w:type="spellEnd"/>
      <w:r>
        <w:t xml:space="preserve">, </w:t>
      </w:r>
      <w:r w:rsidRPr="002B323F">
        <w:rPr>
          <w:i/>
        </w:rPr>
        <w:t xml:space="preserve">Sociologie </w:t>
      </w:r>
      <w:proofErr w:type="spellStart"/>
      <w:r w:rsidRPr="002B323F">
        <w:rPr>
          <w:i/>
        </w:rPr>
        <w:t>du</w:t>
      </w:r>
      <w:proofErr w:type="spellEnd"/>
      <w:r w:rsidRPr="002B323F">
        <w:rPr>
          <w:i/>
        </w:rPr>
        <w:t xml:space="preserve"> cinéma. Ouverture pour l’</w:t>
      </w:r>
      <w:proofErr w:type="spellStart"/>
      <w:r w:rsidRPr="002B323F">
        <w:rPr>
          <w:i/>
        </w:rPr>
        <w:t>histoire</w:t>
      </w:r>
      <w:proofErr w:type="spellEnd"/>
      <w:r w:rsidRPr="002B323F">
        <w:rPr>
          <w:i/>
        </w:rPr>
        <w:t xml:space="preserve"> de </w:t>
      </w:r>
      <w:proofErr w:type="spellStart"/>
      <w:r w:rsidRPr="002B323F">
        <w:rPr>
          <w:i/>
        </w:rPr>
        <w:t>demain</w:t>
      </w:r>
      <w:proofErr w:type="spellEnd"/>
      <w:r>
        <w:t xml:space="preserve">, </w:t>
      </w:r>
      <w:proofErr w:type="spellStart"/>
      <w:r>
        <w:t>Aubier</w:t>
      </w:r>
      <w:proofErr w:type="spellEnd"/>
      <w:r>
        <w:t xml:space="preserve"> </w:t>
      </w:r>
      <w:proofErr w:type="spellStart"/>
      <w:r>
        <w:t>Montaigne</w:t>
      </w:r>
      <w:proofErr w:type="spellEnd"/>
      <w:r>
        <w:t xml:space="preserve">, </w:t>
      </w:r>
      <w:proofErr w:type="spellStart"/>
      <w:r>
        <w:t>Paris</w:t>
      </w:r>
      <w:proofErr w:type="spellEnd"/>
      <w:r>
        <w:t xml:space="preserve">, 1977;  tr. </w:t>
      </w:r>
      <w:proofErr w:type="spellStart"/>
      <w:r>
        <w:t>it</w:t>
      </w:r>
      <w:proofErr w:type="spellEnd"/>
      <w:r>
        <w:t xml:space="preserve">. </w:t>
      </w:r>
      <w:r w:rsidRPr="003421CB">
        <w:rPr>
          <w:i/>
        </w:rPr>
        <w:t>Sociologia del cinema</w:t>
      </w:r>
      <w:r>
        <w:t>, Garzanti, Milano, 1979, pp. 118-120.</w:t>
      </w:r>
    </w:p>
  </w:footnote>
  <w:footnote w:id="2">
    <w:p w:rsidR="00A77D57" w:rsidRDefault="00A77D57" w:rsidP="00A77D57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>
        <w:t xml:space="preserve"> G. Turner, </w:t>
      </w:r>
      <w:r w:rsidRPr="002529FE">
        <w:rPr>
          <w:i/>
        </w:rPr>
        <w:t xml:space="preserve">Film </w:t>
      </w:r>
      <w:proofErr w:type="spellStart"/>
      <w:r w:rsidRPr="002529FE">
        <w:rPr>
          <w:i/>
        </w:rPr>
        <w:t>as</w:t>
      </w:r>
      <w:proofErr w:type="spellEnd"/>
      <w:r w:rsidRPr="002529FE">
        <w:rPr>
          <w:i/>
        </w:rPr>
        <w:t xml:space="preserve"> Social </w:t>
      </w:r>
      <w:proofErr w:type="spellStart"/>
      <w:r w:rsidRPr="002529FE">
        <w:rPr>
          <w:i/>
        </w:rPr>
        <w:t>Practice</w:t>
      </w:r>
      <w:proofErr w:type="spellEnd"/>
      <w:r w:rsidRPr="002529FE">
        <w:rPr>
          <w:i/>
        </w:rPr>
        <w:t xml:space="preserve"> IV</w:t>
      </w:r>
      <w:r>
        <w:t xml:space="preserve">, </w:t>
      </w:r>
      <w:proofErr w:type="spellStart"/>
      <w:r>
        <w:t>Routledge</w:t>
      </w:r>
      <w:proofErr w:type="spellEnd"/>
      <w:r>
        <w:t>, London, 2006, p.4.</w:t>
      </w:r>
    </w:p>
  </w:footnote>
  <w:footnote w:id="3">
    <w:p w:rsidR="00A77D57" w:rsidRDefault="00A77D57" w:rsidP="00A77D57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>
        <w:t xml:space="preserve"> G. </w:t>
      </w:r>
      <w:proofErr w:type="spellStart"/>
      <w:r>
        <w:t>Bettetini</w:t>
      </w:r>
      <w:proofErr w:type="spellEnd"/>
      <w:r>
        <w:t xml:space="preserve">, </w:t>
      </w:r>
      <w:r w:rsidRPr="00B300DF">
        <w:rPr>
          <w:i/>
        </w:rPr>
        <w:t>Cinema</w:t>
      </w:r>
      <w:r>
        <w:t xml:space="preserve">, in Enciclopedia delle scienze sociali, vol. I, Istituto della Enciclopedia Italiana, Roma, 1991, pp. 741-56; p. 750. </w:t>
      </w:r>
    </w:p>
  </w:footnote>
  <w:footnote w:id="4">
    <w:p w:rsidR="00A77D57" w:rsidRDefault="00A77D57" w:rsidP="00A77D57">
      <w:pPr>
        <w:pStyle w:val="Testonotaapidipagina"/>
        <w:spacing w:after="0" w:line="240" w:lineRule="auto"/>
      </w:pPr>
      <w:r w:rsidRPr="0022003E">
        <w:rPr>
          <w:rStyle w:val="Rimandonotaapidipagina"/>
          <w:szCs w:val="18"/>
        </w:rPr>
        <w:footnoteRef/>
      </w:r>
      <w:r w:rsidRPr="0022003E">
        <w:rPr>
          <w:szCs w:val="18"/>
        </w:rPr>
        <w:t xml:space="preserve"> F. </w:t>
      </w:r>
      <w:proofErr w:type="spellStart"/>
      <w:r w:rsidRPr="0022003E">
        <w:rPr>
          <w:szCs w:val="18"/>
        </w:rPr>
        <w:t>Casetti</w:t>
      </w:r>
      <w:proofErr w:type="spellEnd"/>
      <w:r w:rsidRPr="0022003E">
        <w:rPr>
          <w:szCs w:val="18"/>
        </w:rPr>
        <w:t xml:space="preserve">, </w:t>
      </w:r>
      <w:r w:rsidRPr="0022003E">
        <w:rPr>
          <w:i/>
          <w:szCs w:val="18"/>
        </w:rPr>
        <w:t>L’occhio dello spettatore</w:t>
      </w:r>
      <w:r w:rsidRPr="0022003E">
        <w:rPr>
          <w:szCs w:val="18"/>
        </w:rPr>
        <w:t xml:space="preserve">, </w:t>
      </w:r>
      <w:proofErr w:type="spellStart"/>
      <w:r w:rsidRPr="0022003E">
        <w:rPr>
          <w:szCs w:val="18"/>
        </w:rPr>
        <w:t>EDUCatt</w:t>
      </w:r>
      <w:proofErr w:type="spellEnd"/>
      <w:r w:rsidRPr="0022003E">
        <w:rPr>
          <w:szCs w:val="18"/>
        </w:rPr>
        <w:t xml:space="preserve"> Università Cattolica, Milano</w:t>
      </w:r>
      <w:r>
        <w:t>, 2000, p. 8.</w:t>
      </w:r>
    </w:p>
  </w:footnote>
  <w:footnote w:id="5">
    <w:p w:rsidR="00A77D57" w:rsidRPr="00536397" w:rsidRDefault="00A77D57" w:rsidP="00A77D57">
      <w:pPr>
        <w:pStyle w:val="Testonotaapidipagina"/>
        <w:spacing w:after="0" w:line="240" w:lineRule="auto"/>
        <w:ind w:left="0" w:firstLine="0"/>
        <w:rPr>
          <w:szCs w:val="18"/>
        </w:rPr>
      </w:pPr>
      <w:r w:rsidRPr="00536397">
        <w:rPr>
          <w:rStyle w:val="Rimandonotaapidipagina"/>
          <w:szCs w:val="18"/>
        </w:rPr>
        <w:footnoteRef/>
      </w:r>
      <w:r w:rsidRPr="00536397">
        <w:rPr>
          <w:szCs w:val="18"/>
        </w:rPr>
        <w:t xml:space="preserve"> Si attribuisce la </w:t>
      </w:r>
      <w:proofErr w:type="spellStart"/>
      <w:r w:rsidRPr="00536397">
        <w:rPr>
          <w:szCs w:val="18"/>
        </w:rPr>
        <w:t>defizione</w:t>
      </w:r>
      <w:proofErr w:type="spellEnd"/>
      <w:r w:rsidRPr="00536397">
        <w:rPr>
          <w:szCs w:val="18"/>
        </w:rPr>
        <w:t xml:space="preserve"> di </w:t>
      </w:r>
      <w:r w:rsidRPr="00536397">
        <w:rPr>
          <w:i/>
          <w:szCs w:val="18"/>
        </w:rPr>
        <w:t xml:space="preserve">focus </w:t>
      </w:r>
      <w:proofErr w:type="spellStart"/>
      <w:r w:rsidRPr="00536397">
        <w:rPr>
          <w:i/>
          <w:szCs w:val="18"/>
        </w:rPr>
        <w:t>interview</w:t>
      </w:r>
      <w:proofErr w:type="spellEnd"/>
      <w:r w:rsidRPr="00536397">
        <w:rPr>
          <w:szCs w:val="18"/>
        </w:rPr>
        <w:t xml:space="preserve"> a Robert K. </w:t>
      </w:r>
      <w:proofErr w:type="spellStart"/>
      <w:r w:rsidRPr="00536397">
        <w:rPr>
          <w:szCs w:val="18"/>
        </w:rPr>
        <w:t>Merton</w:t>
      </w:r>
      <w:proofErr w:type="spellEnd"/>
      <w:r w:rsidRPr="00536397">
        <w:rPr>
          <w:szCs w:val="18"/>
        </w:rPr>
        <w:t xml:space="preserve">, per un suo articolo firmato con Patricia L. Kendall nel 1946: gli autori nello scritto </w:t>
      </w:r>
      <w:r w:rsidRPr="00536397">
        <w:rPr>
          <w:i/>
          <w:szCs w:val="18"/>
        </w:rPr>
        <w:t xml:space="preserve">The </w:t>
      </w:r>
      <w:proofErr w:type="spellStart"/>
      <w:r w:rsidRPr="00536397">
        <w:rPr>
          <w:i/>
          <w:szCs w:val="18"/>
        </w:rPr>
        <w:t>focused</w:t>
      </w:r>
      <w:proofErr w:type="spellEnd"/>
      <w:r w:rsidRPr="00536397">
        <w:rPr>
          <w:i/>
          <w:szCs w:val="18"/>
        </w:rPr>
        <w:t xml:space="preserve"> </w:t>
      </w:r>
      <w:proofErr w:type="spellStart"/>
      <w:r w:rsidRPr="00536397">
        <w:rPr>
          <w:i/>
          <w:szCs w:val="18"/>
        </w:rPr>
        <w:t>interview</w:t>
      </w:r>
      <w:proofErr w:type="spellEnd"/>
      <w:r w:rsidRPr="00536397">
        <w:rPr>
          <w:i/>
          <w:szCs w:val="18"/>
        </w:rPr>
        <w:t xml:space="preserve"> </w:t>
      </w:r>
      <w:r w:rsidRPr="00536397">
        <w:rPr>
          <w:szCs w:val="18"/>
        </w:rPr>
        <w:t>considerano importante il tipo di intervista sorto durante un’esperienza di ricerca di anni dedicati allo studio degli effetti psicologici e sociali della comunicazione di massa.</w:t>
      </w:r>
    </w:p>
    <w:p w:rsidR="00A77D57" w:rsidRPr="00536397" w:rsidRDefault="00A77D57" w:rsidP="00A77D57">
      <w:pPr>
        <w:pStyle w:val="Testonotaapidipagina"/>
        <w:spacing w:after="0" w:line="240" w:lineRule="auto"/>
        <w:rPr>
          <w:szCs w:val="18"/>
        </w:rPr>
      </w:pPr>
      <w:r w:rsidRPr="00536397">
        <w:rPr>
          <w:szCs w:val="18"/>
        </w:rPr>
        <w:t xml:space="preserve">   </w:t>
      </w:r>
      <w:r w:rsidRPr="00556873">
        <w:rPr>
          <w:i/>
          <w:szCs w:val="18"/>
        </w:rPr>
        <w:t>Cfr</w:t>
      </w:r>
      <w:r w:rsidRPr="00536397">
        <w:rPr>
          <w:szCs w:val="18"/>
        </w:rPr>
        <w:t xml:space="preserve">. R. K. </w:t>
      </w:r>
      <w:proofErr w:type="spellStart"/>
      <w:r w:rsidRPr="00536397">
        <w:rPr>
          <w:szCs w:val="18"/>
        </w:rPr>
        <w:t>Merton</w:t>
      </w:r>
      <w:proofErr w:type="spellEnd"/>
      <w:r w:rsidRPr="00536397">
        <w:rPr>
          <w:szCs w:val="18"/>
        </w:rPr>
        <w:t xml:space="preserve">, P. L. Kendall, </w:t>
      </w:r>
      <w:r w:rsidRPr="00536397">
        <w:rPr>
          <w:i/>
          <w:szCs w:val="18"/>
        </w:rPr>
        <w:t xml:space="preserve">The </w:t>
      </w:r>
      <w:proofErr w:type="spellStart"/>
      <w:r w:rsidRPr="00536397">
        <w:rPr>
          <w:i/>
          <w:szCs w:val="18"/>
        </w:rPr>
        <w:t>focused</w:t>
      </w:r>
      <w:proofErr w:type="spellEnd"/>
      <w:r w:rsidRPr="00536397">
        <w:rPr>
          <w:i/>
          <w:szCs w:val="18"/>
        </w:rPr>
        <w:t xml:space="preserve"> </w:t>
      </w:r>
      <w:proofErr w:type="spellStart"/>
      <w:r w:rsidRPr="00536397">
        <w:rPr>
          <w:i/>
          <w:szCs w:val="18"/>
        </w:rPr>
        <w:t>interview</w:t>
      </w:r>
      <w:proofErr w:type="spellEnd"/>
      <w:r w:rsidRPr="00536397">
        <w:rPr>
          <w:szCs w:val="18"/>
        </w:rPr>
        <w:t xml:space="preserve">, American Journal </w:t>
      </w:r>
      <w:proofErr w:type="spellStart"/>
      <w:r w:rsidRPr="00536397">
        <w:rPr>
          <w:szCs w:val="18"/>
        </w:rPr>
        <w:t>of</w:t>
      </w:r>
      <w:proofErr w:type="spellEnd"/>
      <w:r w:rsidRPr="00536397">
        <w:rPr>
          <w:szCs w:val="18"/>
        </w:rPr>
        <w:t xml:space="preserve"> </w:t>
      </w:r>
      <w:proofErr w:type="spellStart"/>
      <w:r w:rsidRPr="00536397">
        <w:rPr>
          <w:szCs w:val="18"/>
        </w:rPr>
        <w:t>Sociology</w:t>
      </w:r>
      <w:proofErr w:type="spellEnd"/>
      <w:r w:rsidRPr="00536397">
        <w:rPr>
          <w:szCs w:val="18"/>
        </w:rPr>
        <w:t>, vol. 51, pp. 551-547;</w:t>
      </w:r>
    </w:p>
    <w:p w:rsidR="00A77D57" w:rsidRPr="00536397" w:rsidRDefault="00A77D57" w:rsidP="00A77D57">
      <w:pPr>
        <w:pStyle w:val="Testonotaapidipagina"/>
        <w:spacing w:after="0" w:line="240" w:lineRule="auto"/>
        <w:rPr>
          <w:szCs w:val="18"/>
        </w:rPr>
      </w:pPr>
      <w:r w:rsidRPr="00536397">
        <w:rPr>
          <w:szCs w:val="18"/>
        </w:rPr>
        <w:t xml:space="preserve">   G. </w:t>
      </w:r>
      <w:proofErr w:type="spellStart"/>
      <w:r w:rsidRPr="00536397">
        <w:rPr>
          <w:szCs w:val="18"/>
        </w:rPr>
        <w:t>Gianturco</w:t>
      </w:r>
      <w:proofErr w:type="spellEnd"/>
      <w:r w:rsidRPr="00536397">
        <w:rPr>
          <w:i/>
          <w:szCs w:val="18"/>
        </w:rPr>
        <w:t>, L’intervista qualitativa. Dal discorso al testo scritto</w:t>
      </w:r>
      <w:r w:rsidRPr="00536397">
        <w:rPr>
          <w:szCs w:val="18"/>
        </w:rPr>
        <w:t xml:space="preserve">, Edizioni Angelo </w:t>
      </w:r>
      <w:proofErr w:type="spellStart"/>
      <w:r w:rsidRPr="00536397">
        <w:rPr>
          <w:szCs w:val="18"/>
        </w:rPr>
        <w:t>Guerini</w:t>
      </w:r>
      <w:proofErr w:type="spellEnd"/>
      <w:r w:rsidRPr="00536397">
        <w:rPr>
          <w:szCs w:val="18"/>
        </w:rPr>
        <w:t xml:space="preserve"> e Associati, Milano, 2004, pp. 59-61.</w:t>
      </w:r>
    </w:p>
  </w:footnote>
  <w:footnote w:id="6">
    <w:p w:rsidR="00A77D57" w:rsidRPr="00536397" w:rsidRDefault="00A77D57" w:rsidP="00A77D57">
      <w:pPr>
        <w:pStyle w:val="Testonotaapidipagina"/>
        <w:rPr>
          <w:szCs w:val="18"/>
        </w:rPr>
      </w:pPr>
      <w:r w:rsidRPr="00536397">
        <w:rPr>
          <w:rStyle w:val="Rimandonotaapidipagina"/>
          <w:szCs w:val="18"/>
        </w:rPr>
        <w:footnoteRef/>
      </w:r>
      <w:r w:rsidRPr="00536397">
        <w:rPr>
          <w:szCs w:val="18"/>
        </w:rPr>
        <w:t xml:space="preserve"> R.</w:t>
      </w:r>
      <w:r>
        <w:rPr>
          <w:szCs w:val="18"/>
        </w:rPr>
        <w:t xml:space="preserve"> S.</w:t>
      </w:r>
      <w:r w:rsidRPr="00536397">
        <w:rPr>
          <w:szCs w:val="18"/>
        </w:rPr>
        <w:t xml:space="preserve"> Weiss, </w:t>
      </w:r>
      <w:proofErr w:type="spellStart"/>
      <w:r w:rsidRPr="00B255F0">
        <w:rPr>
          <w:i/>
          <w:szCs w:val="18"/>
        </w:rPr>
        <w:t>Learning</w:t>
      </w:r>
      <w:proofErr w:type="spellEnd"/>
      <w:r w:rsidRPr="00B255F0">
        <w:rPr>
          <w:i/>
          <w:szCs w:val="18"/>
        </w:rPr>
        <w:t xml:space="preserve"> </w:t>
      </w:r>
      <w:proofErr w:type="spellStart"/>
      <w:r w:rsidRPr="00B255F0">
        <w:rPr>
          <w:i/>
          <w:szCs w:val="18"/>
        </w:rPr>
        <w:t>from</w:t>
      </w:r>
      <w:proofErr w:type="spellEnd"/>
      <w:r w:rsidRPr="00B255F0">
        <w:rPr>
          <w:i/>
          <w:szCs w:val="18"/>
        </w:rPr>
        <w:t xml:space="preserve"> </w:t>
      </w:r>
      <w:proofErr w:type="spellStart"/>
      <w:r w:rsidRPr="00B255F0">
        <w:rPr>
          <w:i/>
          <w:szCs w:val="18"/>
        </w:rPr>
        <w:t>strangers</w:t>
      </w:r>
      <w:proofErr w:type="spellEnd"/>
      <w:r w:rsidRPr="00B255F0">
        <w:rPr>
          <w:i/>
          <w:szCs w:val="18"/>
        </w:rPr>
        <w:t xml:space="preserve">. The art and </w:t>
      </w:r>
      <w:proofErr w:type="spellStart"/>
      <w:r w:rsidRPr="00B255F0">
        <w:rPr>
          <w:i/>
          <w:szCs w:val="18"/>
        </w:rPr>
        <w:t>method</w:t>
      </w:r>
      <w:proofErr w:type="spellEnd"/>
      <w:r w:rsidRPr="00B255F0">
        <w:rPr>
          <w:i/>
          <w:szCs w:val="18"/>
        </w:rPr>
        <w:t xml:space="preserve"> </w:t>
      </w:r>
      <w:proofErr w:type="spellStart"/>
      <w:r w:rsidRPr="00B255F0">
        <w:rPr>
          <w:i/>
          <w:szCs w:val="18"/>
        </w:rPr>
        <w:t>of</w:t>
      </w:r>
      <w:proofErr w:type="spellEnd"/>
      <w:r w:rsidRPr="00B255F0">
        <w:rPr>
          <w:i/>
          <w:szCs w:val="18"/>
        </w:rPr>
        <w:t xml:space="preserve"> qualitative </w:t>
      </w:r>
      <w:proofErr w:type="spellStart"/>
      <w:r w:rsidRPr="00B255F0">
        <w:rPr>
          <w:i/>
          <w:szCs w:val="18"/>
        </w:rPr>
        <w:t>interview</w:t>
      </w:r>
      <w:proofErr w:type="spellEnd"/>
      <w:r w:rsidRPr="00B255F0">
        <w:rPr>
          <w:i/>
          <w:szCs w:val="18"/>
        </w:rPr>
        <w:t xml:space="preserve"> </w:t>
      </w:r>
      <w:proofErr w:type="spellStart"/>
      <w:r w:rsidRPr="00B255F0">
        <w:rPr>
          <w:i/>
          <w:szCs w:val="18"/>
        </w:rPr>
        <w:t>studies</w:t>
      </w:r>
      <w:proofErr w:type="spellEnd"/>
      <w:r w:rsidRPr="00536397">
        <w:rPr>
          <w:szCs w:val="18"/>
        </w:rPr>
        <w:t xml:space="preserve">, The Free Press, New York, 1994. </w:t>
      </w:r>
    </w:p>
  </w:footnote>
  <w:footnote w:id="7">
    <w:p w:rsidR="00A77D57" w:rsidRPr="00B255F0" w:rsidRDefault="00A77D57" w:rsidP="00A77D57">
      <w:pPr>
        <w:jc w:val="both"/>
        <w:outlineLvl w:val="0"/>
        <w:rPr>
          <w:rFonts w:ascii="Garamond" w:hAnsi="Garamond"/>
          <w:sz w:val="18"/>
          <w:szCs w:val="18"/>
        </w:rPr>
      </w:pPr>
      <w:r w:rsidRPr="00B8463D">
        <w:rPr>
          <w:rStyle w:val="Rimandonotaapidipagina"/>
          <w:rFonts w:ascii="Garamond" w:hAnsi="Garamond"/>
          <w:sz w:val="18"/>
          <w:szCs w:val="18"/>
        </w:rPr>
        <w:footnoteRef/>
      </w:r>
      <w:r w:rsidRPr="00B8463D">
        <w:rPr>
          <w:rFonts w:ascii="Garamond" w:hAnsi="Garamond"/>
          <w:sz w:val="18"/>
          <w:szCs w:val="18"/>
        </w:rPr>
        <w:t>I film presi in esame sono stati prodotti in Europa e negli USA a partire dal 2000.</w:t>
      </w:r>
      <w:r w:rsidRPr="00B8463D">
        <w:rPr>
          <w:rFonts w:ascii="Garamond" w:hAnsi="Garamond"/>
          <w:b/>
          <w:sz w:val="18"/>
          <w:szCs w:val="18"/>
        </w:rPr>
        <w:t xml:space="preserve"> </w:t>
      </w:r>
      <w:r w:rsidRPr="00B8463D">
        <w:rPr>
          <w:rFonts w:ascii="Garamond" w:hAnsi="Garamond"/>
          <w:sz w:val="18"/>
          <w:szCs w:val="18"/>
        </w:rPr>
        <w:t xml:space="preserve">Questa scelta è fondata sulla rilevanza delle trasformazioni che si sono registrate su scala mondiale a partire dall’incipit del nuovo Millennio, che hanno investito ogni aspetto e ambito del vivere sociale, avendo una significativa ricaduta sui processi di costruzione </w:t>
      </w:r>
      <w:proofErr w:type="spellStart"/>
      <w:r w:rsidRPr="00B8463D">
        <w:rPr>
          <w:rFonts w:ascii="Garamond" w:hAnsi="Garamond"/>
          <w:sz w:val="18"/>
          <w:szCs w:val="18"/>
        </w:rPr>
        <w:t>identitaria</w:t>
      </w:r>
      <w:proofErr w:type="spellEnd"/>
      <w:r w:rsidRPr="00B8463D">
        <w:rPr>
          <w:rFonts w:ascii="Garamond" w:hAnsi="Garamond"/>
          <w:sz w:val="18"/>
          <w:szCs w:val="18"/>
        </w:rPr>
        <w:t>.</w:t>
      </w:r>
      <w:r w:rsidRPr="00B8463D">
        <w:rPr>
          <w:rFonts w:ascii="Garamond" w:hAnsi="Garamond"/>
          <w:b/>
          <w:sz w:val="18"/>
          <w:szCs w:val="18"/>
        </w:rPr>
        <w:t xml:space="preserve"> </w:t>
      </w:r>
      <w:r w:rsidRPr="00B8463D">
        <w:rPr>
          <w:rFonts w:ascii="Garamond" w:hAnsi="Garamond"/>
          <w:sz w:val="18"/>
          <w:szCs w:val="18"/>
        </w:rPr>
        <w:t xml:space="preserve">Nella scelta dell’area di produzione, invece,  si è voluto tener conto da una parte delle affinità socio-culturali di quei paesi europei, dall’altra della risonanza su scala globale del cinema americano (garantita dal potere delle </w:t>
      </w:r>
      <w:proofErr w:type="spellStart"/>
      <w:r w:rsidRPr="00B8463D">
        <w:rPr>
          <w:rFonts w:ascii="Garamond" w:hAnsi="Garamond"/>
          <w:sz w:val="18"/>
          <w:szCs w:val="18"/>
        </w:rPr>
        <w:t>majors</w:t>
      </w:r>
      <w:proofErr w:type="spellEnd"/>
      <w:r w:rsidRPr="00B8463D">
        <w:rPr>
          <w:rFonts w:ascii="Garamond" w:hAnsi="Garamond"/>
          <w:sz w:val="18"/>
          <w:szCs w:val="18"/>
        </w:rPr>
        <w:t>).</w:t>
      </w:r>
      <w:r>
        <w:rPr>
          <w:rFonts w:ascii="Garamond" w:hAnsi="Garamond"/>
          <w:sz w:val="18"/>
          <w:szCs w:val="18"/>
        </w:rPr>
        <w:t xml:space="preserve"> </w:t>
      </w:r>
      <w:r w:rsidRPr="00B8463D">
        <w:rPr>
          <w:rFonts w:ascii="Garamond" w:hAnsi="Garamond"/>
          <w:sz w:val="18"/>
          <w:szCs w:val="18"/>
        </w:rPr>
        <w:t xml:space="preserve"> 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D57"/>
    <w:rsid w:val="000119D0"/>
    <w:rsid w:val="00015BC3"/>
    <w:rsid w:val="00041F67"/>
    <w:rsid w:val="00054FC9"/>
    <w:rsid w:val="00063221"/>
    <w:rsid w:val="00082F15"/>
    <w:rsid w:val="000D40F6"/>
    <w:rsid w:val="001543BE"/>
    <w:rsid w:val="00187787"/>
    <w:rsid w:val="00193BF2"/>
    <w:rsid w:val="001C19D3"/>
    <w:rsid w:val="00236664"/>
    <w:rsid w:val="0024345D"/>
    <w:rsid w:val="00250772"/>
    <w:rsid w:val="002A39BC"/>
    <w:rsid w:val="002A50EC"/>
    <w:rsid w:val="002B063A"/>
    <w:rsid w:val="002F4062"/>
    <w:rsid w:val="003421CB"/>
    <w:rsid w:val="00347957"/>
    <w:rsid w:val="00350B6B"/>
    <w:rsid w:val="0040402C"/>
    <w:rsid w:val="00442A40"/>
    <w:rsid w:val="00487F26"/>
    <w:rsid w:val="004E4CD2"/>
    <w:rsid w:val="00553279"/>
    <w:rsid w:val="005D42F0"/>
    <w:rsid w:val="0067755A"/>
    <w:rsid w:val="006B0343"/>
    <w:rsid w:val="006C4B2E"/>
    <w:rsid w:val="006E13A4"/>
    <w:rsid w:val="00820D76"/>
    <w:rsid w:val="009073C1"/>
    <w:rsid w:val="00912D33"/>
    <w:rsid w:val="009422B6"/>
    <w:rsid w:val="00991E77"/>
    <w:rsid w:val="009C6CA8"/>
    <w:rsid w:val="00A02205"/>
    <w:rsid w:val="00A702B6"/>
    <w:rsid w:val="00A77D57"/>
    <w:rsid w:val="00A81BFA"/>
    <w:rsid w:val="00A86961"/>
    <w:rsid w:val="00B246DF"/>
    <w:rsid w:val="00B25983"/>
    <w:rsid w:val="00B7493F"/>
    <w:rsid w:val="00B75886"/>
    <w:rsid w:val="00BB58ED"/>
    <w:rsid w:val="00BF6B43"/>
    <w:rsid w:val="00C44C53"/>
    <w:rsid w:val="00C457EA"/>
    <w:rsid w:val="00C63162"/>
    <w:rsid w:val="00C8094B"/>
    <w:rsid w:val="00C90E0D"/>
    <w:rsid w:val="00CA5957"/>
    <w:rsid w:val="00D14D0F"/>
    <w:rsid w:val="00D60EEC"/>
    <w:rsid w:val="00D71FEA"/>
    <w:rsid w:val="00D861D0"/>
    <w:rsid w:val="00D86370"/>
    <w:rsid w:val="00DC1019"/>
    <w:rsid w:val="00DE1244"/>
    <w:rsid w:val="00E32358"/>
    <w:rsid w:val="00E46DB7"/>
    <w:rsid w:val="00E7369B"/>
    <w:rsid w:val="00EA1B60"/>
    <w:rsid w:val="00EA3D51"/>
    <w:rsid w:val="00EF3604"/>
    <w:rsid w:val="00F73350"/>
    <w:rsid w:val="00F919E6"/>
    <w:rsid w:val="00FB442F"/>
    <w:rsid w:val="00FC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77D57"/>
    <w:pPr>
      <w:tabs>
        <w:tab w:val="left" w:pos="187"/>
        <w:tab w:val="right" w:pos="8640"/>
      </w:tabs>
      <w:spacing w:after="120" w:line="220" w:lineRule="exact"/>
      <w:ind w:left="187" w:hanging="187"/>
      <w:jc w:val="both"/>
    </w:pPr>
    <w:rPr>
      <w:rFonts w:ascii="Garamond" w:eastAsia="Times New Roman" w:hAnsi="Garamond" w:cs="Times New Roman"/>
      <w:spacing w:val="-2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7D57"/>
    <w:rPr>
      <w:rFonts w:ascii="Garamond" w:eastAsia="Times New Roman" w:hAnsi="Garamond" w:cs="Times New Roman"/>
      <w:spacing w:val="-2"/>
      <w:sz w:val="18"/>
      <w:szCs w:val="20"/>
    </w:rPr>
  </w:style>
  <w:style w:type="character" w:styleId="Rimandonotaapidipagina">
    <w:name w:val="footnote reference"/>
    <w:semiHidden/>
    <w:rsid w:val="00A77D57"/>
    <w:rPr>
      <w:vertAlign w:val="superscript"/>
    </w:rPr>
  </w:style>
  <w:style w:type="character" w:styleId="CitazioneHTML">
    <w:name w:val="HTML Cite"/>
    <w:basedOn w:val="Carpredefinitoparagrafo"/>
    <w:uiPriority w:val="99"/>
    <w:semiHidden/>
    <w:unhideWhenUsed/>
    <w:rsid w:val="00A77D57"/>
    <w:rPr>
      <w:i/>
      <w:iCs/>
    </w:rPr>
  </w:style>
  <w:style w:type="character" w:styleId="Enfasicorsivo">
    <w:name w:val="Emphasis"/>
    <w:basedOn w:val="Carpredefinitoparagrafo"/>
    <w:uiPriority w:val="20"/>
    <w:qFormat/>
    <w:rsid w:val="00E7369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E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F916C-5DDD-4C56-87DD-F6ADD86C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 fa</dc:creator>
  <cp:lastModifiedBy>leti fa</cp:lastModifiedBy>
  <cp:revision>29</cp:revision>
  <dcterms:created xsi:type="dcterms:W3CDTF">2016-11-08T16:40:00Z</dcterms:created>
  <dcterms:modified xsi:type="dcterms:W3CDTF">2016-11-10T16:51:00Z</dcterms:modified>
</cp:coreProperties>
</file>